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sz w:val="48"/>
          <w:szCs w:val="48"/>
        </w:rPr>
      </w:pPr>
    </w:p>
    <w:p>
      <w:pPr>
        <w:spacing w:before="312" w:beforeLines="100" w:after="312" w:afterLines="100" w:line="360" w:lineRule="auto"/>
        <w:jc w:val="center"/>
        <w:rPr>
          <w:sz w:val="48"/>
          <w:szCs w:val="48"/>
        </w:rPr>
      </w:pPr>
    </w:p>
    <w:p>
      <w:pPr>
        <w:spacing w:before="312" w:beforeLines="100" w:after="312" w:afterLines="100" w:line="360" w:lineRule="auto"/>
        <w:jc w:val="center"/>
        <w:rPr>
          <w:sz w:val="48"/>
          <w:szCs w:val="48"/>
        </w:rPr>
      </w:pPr>
      <w:r>
        <w:rPr>
          <w:sz w:val="48"/>
          <w:szCs w:val="48"/>
        </w:rPr>
        <w:t>第二届全国乡村振兴职业技能大赛</w:t>
      </w:r>
    </w:p>
    <w:p>
      <w:pPr>
        <w:spacing w:before="312" w:beforeLines="100" w:after="312" w:afterLines="100" w:line="360" w:lineRule="auto"/>
        <w:jc w:val="center"/>
        <w:rPr>
          <w:rFonts w:hint="eastAsia"/>
          <w:sz w:val="48"/>
          <w:szCs w:val="48"/>
          <w:lang w:val="en-US" w:eastAsia="zh-CN"/>
        </w:rPr>
      </w:pPr>
      <w:r>
        <w:rPr>
          <w:rFonts w:hint="eastAsia"/>
          <w:sz w:val="48"/>
          <w:szCs w:val="48"/>
          <w:lang w:val="en-US" w:eastAsia="zh-CN"/>
        </w:rPr>
        <w:t>海南省选拔赛电子商务赛项</w:t>
      </w:r>
    </w:p>
    <w:p>
      <w:pPr>
        <w:spacing w:before="312" w:beforeLines="100" w:after="312" w:afterLines="100" w:line="360" w:lineRule="auto"/>
        <w:jc w:val="center"/>
        <w:rPr>
          <w:b/>
          <w:bCs/>
          <w:sz w:val="72"/>
          <w:szCs w:val="72"/>
        </w:rPr>
      </w:pPr>
      <w:r>
        <w:rPr>
          <w:b/>
          <w:bCs/>
          <w:sz w:val="72"/>
          <w:szCs w:val="72"/>
        </w:rPr>
        <w:t>技术工作文件</w:t>
      </w:r>
    </w:p>
    <w:p/>
    <w:p>
      <w:pPr>
        <w:rPr>
          <w:sz w:val="32"/>
          <w:szCs w:val="32"/>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rPr>
          <w:lang w:val="en-AU"/>
        </w:rPr>
      </w:pPr>
    </w:p>
    <w:p>
      <w:pPr>
        <w:pStyle w:val="2"/>
        <w:rPr>
          <w:lang w:val="en-AU"/>
        </w:rPr>
      </w:pPr>
    </w:p>
    <w:p>
      <w:pPr>
        <w:snapToGrid/>
        <w:spacing w:before="480" w:beforeAutospacing="0" w:after="120" w:afterAutospacing="0" w:line="240" w:lineRule="auto"/>
        <w:ind w:left="0" w:leftChars="0" w:right="0" w:rightChars="0" w:firstLine="0" w:firstLineChars="0"/>
        <w:jc w:val="center"/>
        <w:rPr>
          <w:rFonts w:ascii="宋体" w:hAnsi="宋体" w:eastAsia="微软雅黑"/>
          <w:b w:val="0"/>
          <w:sz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微软雅黑"/>
          <w:b w:val="0"/>
          <w:sz w:val="32"/>
        </w:rPr>
        <w:id w:val="147472693"/>
        <w15:color w:val="DBDBDB"/>
        <w:docPartObj>
          <w:docPartGallery w:val="Table of Contents"/>
          <w:docPartUnique/>
        </w:docPartObj>
      </w:sdtPr>
      <w:sdtEndPr>
        <w:rPr>
          <w:rFonts w:ascii="宋体" w:hAnsi="宋体" w:eastAsia="微软雅黑"/>
          <w:b w:val="0"/>
          <w:sz w:val="32"/>
          <w:szCs w:val="40"/>
        </w:rPr>
      </w:sdtEndPr>
      <w:sdtContent>
        <w:p>
          <w:pPr>
            <w:snapToGrid/>
            <w:spacing w:before="480" w:beforeAutospacing="0" w:after="120" w:afterAutospacing="0" w:line="240" w:lineRule="auto"/>
            <w:ind w:left="0" w:leftChars="0" w:right="0" w:rightChars="0" w:firstLine="0" w:firstLineChars="0"/>
            <w:jc w:val="center"/>
            <w:rPr>
              <w:rFonts w:eastAsia="微软雅黑"/>
              <w:b w:val="0"/>
              <w:bCs/>
              <w:sz w:val="32"/>
            </w:rPr>
          </w:pPr>
          <w:r>
            <w:rPr>
              <w:rFonts w:ascii="宋体" w:hAnsi="宋体" w:eastAsia="微软雅黑"/>
              <w:b w:val="0"/>
              <w:bCs/>
              <w:sz w:val="32"/>
            </w:rPr>
            <w:t>目录</w:t>
          </w:r>
        </w:p>
        <w:p>
          <w:pPr>
            <w:pStyle w:val="11"/>
            <w:tabs>
              <w:tab w:val="right" w:leader="dot" w:pos="8306"/>
            </w:tabs>
            <w:spacing w:line="360" w:lineRule="auto"/>
            <w:rPr>
              <w:sz w:val="24"/>
              <w:szCs w:val="24"/>
            </w:rPr>
          </w:pPr>
          <w:r>
            <w:rPr>
              <w:rFonts w:ascii="微软雅黑" w:hAnsi="宋体" w:eastAsia="微软雅黑"/>
              <w:b w:val="0"/>
              <w:color w:val="auto"/>
              <w:sz w:val="24"/>
              <w:szCs w:val="24"/>
            </w:rPr>
            <w:fldChar w:fldCharType="begin"/>
          </w:r>
          <w:r>
            <w:rPr>
              <w:rFonts w:ascii="微软雅黑" w:hAnsi="宋体" w:eastAsia="微软雅黑"/>
              <w:b w:val="0"/>
              <w:color w:val="auto"/>
              <w:sz w:val="24"/>
              <w:szCs w:val="24"/>
            </w:rPr>
            <w:instrText xml:space="preserve">TOC \o "1-3" \h \u </w:instrText>
          </w:r>
          <w:r>
            <w:rPr>
              <w:rFonts w:ascii="微软雅黑" w:hAnsi="宋体" w:eastAsia="微软雅黑"/>
              <w:b w:val="0"/>
              <w:color w:val="auto"/>
              <w:sz w:val="24"/>
              <w:szCs w:val="24"/>
            </w:rPr>
            <w:fldChar w:fldCharType="separate"/>
          </w:r>
          <w:r>
            <w:rPr>
              <w:rFonts w:ascii="微软雅黑" w:hAnsi="宋体" w:eastAsia="微软雅黑"/>
              <w:color w:val="auto"/>
              <w:sz w:val="24"/>
              <w:szCs w:val="24"/>
            </w:rPr>
            <w:fldChar w:fldCharType="begin"/>
          </w:r>
          <w:r>
            <w:rPr>
              <w:rFonts w:ascii="微软雅黑" w:hAnsi="宋体" w:eastAsia="微软雅黑"/>
              <w:sz w:val="24"/>
              <w:szCs w:val="24"/>
            </w:rPr>
            <w:instrText xml:space="preserve"> HYPERLINK \l _Toc12228 </w:instrText>
          </w:r>
          <w:r>
            <w:rPr>
              <w:rFonts w:ascii="微软雅黑" w:hAnsi="宋体" w:eastAsia="微软雅黑"/>
              <w:sz w:val="24"/>
              <w:szCs w:val="24"/>
            </w:rPr>
            <w:fldChar w:fldCharType="separate"/>
          </w:r>
          <w:r>
            <w:rPr>
              <w:rFonts w:hint="eastAsia" w:ascii="宋体" w:eastAsia="宋体"/>
              <w:sz w:val="24"/>
              <w:szCs w:val="24"/>
            </w:rPr>
            <w:t xml:space="preserve">一、 </w:t>
          </w:r>
          <w:r>
            <w:rPr>
              <w:rFonts w:ascii="宋体" w:eastAsia="宋体"/>
              <w:sz w:val="24"/>
              <w:szCs w:val="24"/>
            </w:rPr>
            <w:t>技术描述</w:t>
          </w:r>
          <w:r>
            <w:rPr>
              <w:sz w:val="24"/>
              <w:szCs w:val="24"/>
            </w:rPr>
            <w:tab/>
          </w:r>
          <w:r>
            <w:rPr>
              <w:sz w:val="24"/>
              <w:szCs w:val="24"/>
            </w:rPr>
            <w:fldChar w:fldCharType="begin"/>
          </w:r>
          <w:r>
            <w:rPr>
              <w:sz w:val="24"/>
              <w:szCs w:val="24"/>
            </w:rPr>
            <w:instrText xml:space="preserve"> PAGEREF _Toc12228 \h </w:instrText>
          </w:r>
          <w:r>
            <w:rPr>
              <w:sz w:val="24"/>
              <w:szCs w:val="24"/>
            </w:rPr>
            <w:fldChar w:fldCharType="separate"/>
          </w:r>
          <w:r>
            <w:rPr>
              <w:sz w:val="24"/>
              <w:szCs w:val="24"/>
            </w:rPr>
            <w:t>2</w:t>
          </w:r>
          <w:r>
            <w:rPr>
              <w:sz w:val="24"/>
              <w:szCs w:val="24"/>
            </w:rPr>
            <w:fldChar w:fldCharType="end"/>
          </w:r>
          <w:r>
            <w:rPr>
              <w:rFonts w:ascii="微软雅黑" w:hAnsi="宋体" w:eastAsia="微软雅黑"/>
              <w:color w:val="auto"/>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_Toc27184 </w:instrText>
          </w:r>
          <w:r>
            <w:rPr>
              <w:rFonts w:ascii="宋体" w:hAnsi="宋体"/>
              <w:sz w:val="24"/>
              <w:szCs w:val="24"/>
            </w:rPr>
            <w:fldChar w:fldCharType="separate"/>
          </w:r>
          <w:r>
            <w:rPr>
              <w:rFonts w:ascii="宋体" w:hAnsi="楷体" w:eastAsia="宋体"/>
              <w:sz w:val="24"/>
              <w:szCs w:val="24"/>
            </w:rPr>
            <w:t>（一）项目概要</w:t>
          </w:r>
          <w:r>
            <w:rPr>
              <w:sz w:val="24"/>
              <w:szCs w:val="24"/>
            </w:rPr>
            <w:tab/>
          </w:r>
          <w:r>
            <w:rPr>
              <w:sz w:val="24"/>
              <w:szCs w:val="24"/>
            </w:rPr>
            <w:fldChar w:fldCharType="begin"/>
          </w:r>
          <w:r>
            <w:rPr>
              <w:sz w:val="24"/>
              <w:szCs w:val="24"/>
            </w:rPr>
            <w:instrText xml:space="preserve"> PAGEREF _Toc27184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_Toc4786 </w:instrText>
          </w:r>
          <w:r>
            <w:rPr>
              <w:rFonts w:ascii="宋体" w:hAnsi="宋体"/>
              <w:sz w:val="24"/>
              <w:szCs w:val="24"/>
            </w:rPr>
            <w:fldChar w:fldCharType="separate"/>
          </w:r>
          <w:r>
            <w:rPr>
              <w:rFonts w:ascii="宋体" w:hAnsi="楷体" w:eastAsia="宋体"/>
              <w:sz w:val="24"/>
              <w:szCs w:val="24"/>
            </w:rPr>
            <w:t>（二）基本知识与能力要求</w:t>
          </w:r>
          <w:r>
            <w:rPr>
              <w:sz w:val="24"/>
              <w:szCs w:val="24"/>
            </w:rPr>
            <w:tab/>
          </w:r>
          <w:r>
            <w:rPr>
              <w:sz w:val="24"/>
              <w:szCs w:val="24"/>
            </w:rPr>
            <w:fldChar w:fldCharType="begin"/>
          </w:r>
          <w:r>
            <w:rPr>
              <w:sz w:val="24"/>
              <w:szCs w:val="24"/>
            </w:rPr>
            <w:instrText xml:space="preserve"> PAGEREF _Toc4786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11"/>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_Toc16716 </w:instrText>
          </w:r>
          <w:r>
            <w:rPr>
              <w:rFonts w:ascii="宋体" w:hAnsi="宋体"/>
              <w:sz w:val="24"/>
              <w:szCs w:val="24"/>
            </w:rPr>
            <w:fldChar w:fldCharType="separate"/>
          </w:r>
          <w:r>
            <w:rPr>
              <w:rFonts w:ascii="宋体" w:hAnsi="Times New Roman" w:eastAsia="宋体" w:cs="Times New Roman"/>
              <w:kern w:val="2"/>
              <w:sz w:val="24"/>
              <w:szCs w:val="24"/>
              <w:lang w:val="en-US" w:eastAsia="zh-CN"/>
            </w:rPr>
            <w:t>二、试题与评判标准</w:t>
          </w:r>
          <w:r>
            <w:rPr>
              <w:sz w:val="24"/>
              <w:szCs w:val="24"/>
            </w:rPr>
            <w:tab/>
          </w:r>
          <w:r>
            <w:rPr>
              <w:sz w:val="24"/>
              <w:szCs w:val="24"/>
            </w:rPr>
            <w:fldChar w:fldCharType="begin"/>
          </w:r>
          <w:r>
            <w:rPr>
              <w:sz w:val="24"/>
              <w:szCs w:val="24"/>
            </w:rPr>
            <w:instrText xml:space="preserve"> PAGEREF _Toc16716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_Toc28365 </w:instrText>
          </w:r>
          <w:r>
            <w:rPr>
              <w:rFonts w:ascii="宋体" w:hAnsi="宋体"/>
              <w:sz w:val="24"/>
              <w:szCs w:val="24"/>
            </w:rPr>
            <w:fldChar w:fldCharType="separate"/>
          </w:r>
          <w:r>
            <w:rPr>
              <w:rFonts w:hint="eastAsia" w:ascii="宋体" w:hAnsi="楷体" w:eastAsia="宋体"/>
              <w:sz w:val="24"/>
              <w:szCs w:val="24"/>
            </w:rPr>
            <w:t>（一）试题（样题）</w:t>
          </w:r>
          <w:r>
            <w:rPr>
              <w:sz w:val="24"/>
              <w:szCs w:val="24"/>
            </w:rPr>
            <w:tab/>
          </w:r>
          <w:r>
            <w:rPr>
              <w:sz w:val="24"/>
              <w:szCs w:val="24"/>
            </w:rPr>
            <w:fldChar w:fldCharType="begin"/>
          </w:r>
          <w:r>
            <w:rPr>
              <w:sz w:val="24"/>
              <w:szCs w:val="24"/>
            </w:rPr>
            <w:instrText xml:space="preserve"> PAGEREF _Toc28365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_Toc25936 </w:instrText>
          </w:r>
          <w:r>
            <w:rPr>
              <w:rFonts w:ascii="宋体" w:hAnsi="宋体"/>
              <w:sz w:val="24"/>
              <w:szCs w:val="24"/>
            </w:rPr>
            <w:fldChar w:fldCharType="separate"/>
          </w:r>
          <w:r>
            <w:rPr>
              <w:rFonts w:hint="eastAsia" w:ascii="宋体" w:hAnsi="楷体" w:eastAsia="宋体"/>
              <w:sz w:val="24"/>
              <w:szCs w:val="24"/>
            </w:rPr>
            <w:t>（二）比赛时间及试题具体内容</w:t>
          </w:r>
          <w:r>
            <w:rPr>
              <w:sz w:val="24"/>
              <w:szCs w:val="24"/>
            </w:rPr>
            <w:tab/>
          </w:r>
          <w:r>
            <w:rPr>
              <w:sz w:val="24"/>
              <w:szCs w:val="24"/>
            </w:rPr>
            <w:fldChar w:fldCharType="begin"/>
          </w:r>
          <w:r>
            <w:rPr>
              <w:sz w:val="24"/>
              <w:szCs w:val="24"/>
            </w:rPr>
            <w:instrText xml:space="preserve"> PAGEREF _Toc25936 \h </w:instrText>
          </w:r>
          <w:r>
            <w:rPr>
              <w:sz w:val="24"/>
              <w:szCs w:val="24"/>
            </w:rPr>
            <w:fldChar w:fldCharType="separate"/>
          </w:r>
          <w:r>
            <w:rPr>
              <w:sz w:val="24"/>
              <w:szCs w:val="24"/>
            </w:rPr>
            <w:t>4</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_Toc17381 </w:instrText>
          </w:r>
          <w:r>
            <w:rPr>
              <w:rFonts w:ascii="宋体" w:hAnsi="宋体"/>
              <w:sz w:val="24"/>
              <w:szCs w:val="24"/>
            </w:rPr>
            <w:fldChar w:fldCharType="separate"/>
          </w: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比赛时间安排</w:t>
          </w:r>
          <w:r>
            <w:rPr>
              <w:sz w:val="24"/>
              <w:szCs w:val="24"/>
            </w:rPr>
            <w:tab/>
          </w:r>
          <w:r>
            <w:rPr>
              <w:sz w:val="24"/>
              <w:szCs w:val="24"/>
            </w:rPr>
            <w:fldChar w:fldCharType="begin"/>
          </w:r>
          <w:r>
            <w:rPr>
              <w:sz w:val="24"/>
              <w:szCs w:val="24"/>
            </w:rPr>
            <w:instrText xml:space="preserve"> PAGEREF _Toc17381 \h </w:instrText>
          </w:r>
          <w:r>
            <w:rPr>
              <w:sz w:val="24"/>
              <w:szCs w:val="24"/>
            </w:rPr>
            <w:fldChar w:fldCharType="separate"/>
          </w:r>
          <w:r>
            <w:rPr>
              <w:sz w:val="24"/>
              <w:szCs w:val="24"/>
            </w:rPr>
            <w:t>4</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_Toc25659 </w:instrText>
          </w:r>
          <w:r>
            <w:rPr>
              <w:rFonts w:ascii="宋体" w:hAnsi="宋体"/>
              <w:sz w:val="24"/>
              <w:szCs w:val="24"/>
            </w:rPr>
            <w:fldChar w:fldCharType="separate"/>
          </w: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试题</w:t>
          </w:r>
          <w:r>
            <w:rPr>
              <w:sz w:val="24"/>
              <w:szCs w:val="24"/>
            </w:rPr>
            <w:tab/>
          </w:r>
          <w:r>
            <w:rPr>
              <w:sz w:val="24"/>
              <w:szCs w:val="24"/>
            </w:rPr>
            <w:fldChar w:fldCharType="begin"/>
          </w:r>
          <w:r>
            <w:rPr>
              <w:sz w:val="24"/>
              <w:szCs w:val="24"/>
            </w:rPr>
            <w:instrText xml:space="preserve"> PAGEREF _Toc25659 \h </w:instrText>
          </w:r>
          <w:r>
            <w:rPr>
              <w:sz w:val="24"/>
              <w:szCs w:val="24"/>
            </w:rPr>
            <w:fldChar w:fldCharType="separate"/>
          </w:r>
          <w:r>
            <w:rPr>
              <w:sz w:val="24"/>
              <w:szCs w:val="24"/>
            </w:rPr>
            <w:t>4</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_Toc1957 </w:instrText>
          </w:r>
          <w:r>
            <w:rPr>
              <w:rFonts w:ascii="宋体" w:hAnsi="宋体"/>
              <w:sz w:val="24"/>
              <w:szCs w:val="24"/>
            </w:rPr>
            <w:fldChar w:fldCharType="separate"/>
          </w:r>
          <w:r>
            <w:rPr>
              <w:rFonts w:hint="eastAsia" w:ascii="宋体" w:hAnsi="楷体" w:eastAsia="宋体"/>
              <w:sz w:val="24"/>
              <w:szCs w:val="24"/>
            </w:rPr>
            <w:t>（三）评判标准</w:t>
          </w:r>
          <w:r>
            <w:rPr>
              <w:sz w:val="24"/>
              <w:szCs w:val="24"/>
            </w:rPr>
            <w:tab/>
          </w:r>
          <w:r>
            <w:rPr>
              <w:sz w:val="24"/>
              <w:szCs w:val="24"/>
            </w:rPr>
            <w:fldChar w:fldCharType="begin"/>
          </w:r>
          <w:r>
            <w:rPr>
              <w:sz w:val="24"/>
              <w:szCs w:val="24"/>
            </w:rPr>
            <w:instrText xml:space="preserve"> PAGEREF _Toc1957 \h </w:instrText>
          </w:r>
          <w:r>
            <w:rPr>
              <w:sz w:val="24"/>
              <w:szCs w:val="24"/>
            </w:rPr>
            <w:fldChar w:fldCharType="separate"/>
          </w:r>
          <w:r>
            <w:rPr>
              <w:sz w:val="24"/>
              <w:szCs w:val="24"/>
            </w:rPr>
            <w:t>5</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_Toc9746 </w:instrText>
          </w:r>
          <w:r>
            <w:rPr>
              <w:rFonts w:ascii="宋体" w:hAnsi="宋体"/>
              <w:sz w:val="24"/>
              <w:szCs w:val="24"/>
            </w:rPr>
            <w:fldChar w:fldCharType="separate"/>
          </w: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分数权重</w:t>
          </w:r>
          <w:r>
            <w:rPr>
              <w:sz w:val="24"/>
              <w:szCs w:val="24"/>
            </w:rPr>
            <w:tab/>
          </w:r>
          <w:r>
            <w:rPr>
              <w:sz w:val="24"/>
              <w:szCs w:val="24"/>
            </w:rPr>
            <w:fldChar w:fldCharType="begin"/>
          </w:r>
          <w:r>
            <w:rPr>
              <w:sz w:val="24"/>
              <w:szCs w:val="24"/>
            </w:rPr>
            <w:instrText xml:space="preserve"> PAGEREF _Toc9746 \h </w:instrText>
          </w:r>
          <w:r>
            <w:rPr>
              <w:sz w:val="24"/>
              <w:szCs w:val="24"/>
            </w:rPr>
            <w:fldChar w:fldCharType="separate"/>
          </w:r>
          <w:r>
            <w:rPr>
              <w:sz w:val="24"/>
              <w:szCs w:val="24"/>
            </w:rPr>
            <w:t>5</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_Toc12030 </w:instrText>
          </w:r>
          <w:r>
            <w:rPr>
              <w:rFonts w:ascii="宋体" w:hAnsi="宋体"/>
              <w:sz w:val="24"/>
              <w:szCs w:val="24"/>
            </w:rPr>
            <w:fldChar w:fldCharType="separate"/>
          </w:r>
          <w:r>
            <w:rPr>
              <w:rFonts w:ascii="宋体" w:hAnsi="宋体" w:eastAsia="宋体" w:cs="宋体"/>
              <w:bCs/>
              <w:sz w:val="24"/>
              <w:szCs w:val="24"/>
            </w:rPr>
            <w:t>2.</w:t>
          </w:r>
          <w:r>
            <w:rPr>
              <w:rFonts w:hint="eastAsia" w:ascii="宋体" w:hAnsi="宋体" w:eastAsia="宋体" w:cs="宋体"/>
              <w:bCs/>
              <w:sz w:val="24"/>
              <w:szCs w:val="24"/>
            </w:rPr>
            <w:t>评判方法</w:t>
          </w:r>
          <w:r>
            <w:rPr>
              <w:sz w:val="24"/>
              <w:szCs w:val="24"/>
            </w:rPr>
            <w:tab/>
          </w:r>
          <w:r>
            <w:rPr>
              <w:sz w:val="24"/>
              <w:szCs w:val="24"/>
            </w:rPr>
            <w:fldChar w:fldCharType="begin"/>
          </w:r>
          <w:r>
            <w:rPr>
              <w:sz w:val="24"/>
              <w:szCs w:val="24"/>
            </w:rPr>
            <w:instrText xml:space="preserve"> PAGEREF _Toc12030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_Toc11538 </w:instrText>
          </w:r>
          <w:r>
            <w:rPr>
              <w:rFonts w:ascii="宋体" w:hAnsi="宋体"/>
              <w:sz w:val="24"/>
              <w:szCs w:val="24"/>
            </w:rPr>
            <w:fldChar w:fldCharType="separate"/>
          </w:r>
          <w:r>
            <w:rPr>
              <w:rFonts w:ascii="宋体" w:hAnsi="宋体" w:eastAsia="宋体" w:cs="宋体"/>
              <w:bCs/>
              <w:sz w:val="24"/>
              <w:szCs w:val="24"/>
            </w:rPr>
            <w:t>3.</w:t>
          </w:r>
          <w:r>
            <w:rPr>
              <w:rFonts w:hint="eastAsia" w:ascii="宋体" w:hAnsi="宋体" w:eastAsia="宋体" w:cs="宋体"/>
              <w:bCs/>
              <w:sz w:val="24"/>
              <w:szCs w:val="24"/>
            </w:rPr>
            <w:t>成绩并列</w:t>
          </w:r>
          <w:r>
            <w:rPr>
              <w:sz w:val="24"/>
              <w:szCs w:val="24"/>
            </w:rPr>
            <w:tab/>
          </w:r>
          <w:r>
            <w:rPr>
              <w:sz w:val="24"/>
              <w:szCs w:val="24"/>
            </w:rPr>
            <w:fldChar w:fldCharType="begin"/>
          </w:r>
          <w:r>
            <w:rPr>
              <w:sz w:val="24"/>
              <w:szCs w:val="24"/>
            </w:rPr>
            <w:instrText xml:space="preserve"> PAGEREF _Toc11538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11"/>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_Toc22526 </w:instrText>
          </w:r>
          <w:r>
            <w:rPr>
              <w:rFonts w:ascii="宋体" w:hAnsi="宋体"/>
              <w:sz w:val="24"/>
              <w:szCs w:val="24"/>
            </w:rPr>
            <w:fldChar w:fldCharType="separate"/>
          </w:r>
          <w:r>
            <w:rPr>
              <w:rFonts w:ascii="宋体" w:eastAsia="宋体"/>
              <w:sz w:val="24"/>
              <w:szCs w:val="24"/>
            </w:rPr>
            <w:t>三、竞赛细则</w:t>
          </w:r>
          <w:r>
            <w:rPr>
              <w:sz w:val="24"/>
              <w:szCs w:val="24"/>
            </w:rPr>
            <w:tab/>
          </w:r>
          <w:r>
            <w:rPr>
              <w:sz w:val="24"/>
              <w:szCs w:val="24"/>
            </w:rPr>
            <w:fldChar w:fldCharType="begin"/>
          </w:r>
          <w:r>
            <w:rPr>
              <w:sz w:val="24"/>
              <w:szCs w:val="24"/>
            </w:rPr>
            <w:instrText xml:space="preserve"> PAGEREF _Toc22526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_Toc22707 </w:instrText>
          </w:r>
          <w:r>
            <w:rPr>
              <w:rFonts w:ascii="宋体" w:hAnsi="宋体"/>
              <w:sz w:val="24"/>
              <w:szCs w:val="24"/>
            </w:rPr>
            <w:fldChar w:fldCharType="separate"/>
          </w:r>
          <w:r>
            <w:rPr>
              <w:rFonts w:hint="eastAsia" w:ascii="宋体" w:hAnsi="楷体" w:eastAsia="宋体"/>
              <w:sz w:val="24"/>
              <w:szCs w:val="24"/>
            </w:rPr>
            <w:t>（一）比赛流程与时间安排</w:t>
          </w:r>
          <w:r>
            <w:rPr>
              <w:sz w:val="24"/>
              <w:szCs w:val="24"/>
            </w:rPr>
            <w:tab/>
          </w:r>
          <w:r>
            <w:rPr>
              <w:sz w:val="24"/>
              <w:szCs w:val="24"/>
            </w:rPr>
            <w:fldChar w:fldCharType="begin"/>
          </w:r>
          <w:r>
            <w:rPr>
              <w:sz w:val="24"/>
              <w:szCs w:val="24"/>
            </w:rPr>
            <w:instrText xml:space="preserve"> PAGEREF _Toc22707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_Toc16215 </w:instrText>
          </w:r>
          <w:r>
            <w:rPr>
              <w:rFonts w:ascii="宋体" w:hAnsi="宋体"/>
              <w:sz w:val="24"/>
              <w:szCs w:val="24"/>
            </w:rPr>
            <w:fldChar w:fldCharType="separate"/>
          </w:r>
          <w:r>
            <w:rPr>
              <w:rFonts w:hint="eastAsia" w:ascii="宋体" w:hAnsi="楷体" w:eastAsia="宋体"/>
              <w:sz w:val="24"/>
              <w:szCs w:val="24"/>
            </w:rPr>
            <w:t>（二）工作要求</w:t>
          </w:r>
          <w:r>
            <w:rPr>
              <w:sz w:val="24"/>
              <w:szCs w:val="24"/>
            </w:rPr>
            <w:tab/>
          </w:r>
          <w:r>
            <w:rPr>
              <w:sz w:val="24"/>
              <w:szCs w:val="24"/>
            </w:rPr>
            <w:fldChar w:fldCharType="begin"/>
          </w:r>
          <w:r>
            <w:rPr>
              <w:sz w:val="24"/>
              <w:szCs w:val="24"/>
            </w:rPr>
            <w:instrText xml:space="preserve"> PAGEREF _Toc16215 \h </w:instrText>
          </w:r>
          <w:r>
            <w:rPr>
              <w:sz w:val="24"/>
              <w:szCs w:val="24"/>
            </w:rPr>
            <w:fldChar w:fldCharType="separate"/>
          </w:r>
          <w:r>
            <w:rPr>
              <w:sz w:val="24"/>
              <w:szCs w:val="24"/>
            </w:rPr>
            <w:t>7</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_Toc18834 </w:instrText>
          </w:r>
          <w:r>
            <w:rPr>
              <w:rFonts w:ascii="宋体" w:hAnsi="宋体"/>
              <w:sz w:val="24"/>
              <w:szCs w:val="24"/>
            </w:rPr>
            <w:fldChar w:fldCharType="separate"/>
          </w: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赛前</w:t>
          </w:r>
          <w:r>
            <w:rPr>
              <w:sz w:val="24"/>
              <w:szCs w:val="24"/>
            </w:rPr>
            <w:tab/>
          </w:r>
          <w:r>
            <w:rPr>
              <w:sz w:val="24"/>
              <w:szCs w:val="24"/>
            </w:rPr>
            <w:fldChar w:fldCharType="begin"/>
          </w:r>
          <w:r>
            <w:rPr>
              <w:sz w:val="24"/>
              <w:szCs w:val="24"/>
            </w:rPr>
            <w:instrText xml:space="preserve"> PAGEREF _Toc18834 \h </w:instrText>
          </w:r>
          <w:r>
            <w:rPr>
              <w:sz w:val="24"/>
              <w:szCs w:val="24"/>
            </w:rPr>
            <w:fldChar w:fldCharType="separate"/>
          </w:r>
          <w:r>
            <w:rPr>
              <w:sz w:val="24"/>
              <w:szCs w:val="24"/>
            </w:rPr>
            <w:t>7</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_Toc18207 </w:instrText>
          </w:r>
          <w:r>
            <w:rPr>
              <w:rFonts w:ascii="宋体" w:hAnsi="宋体"/>
              <w:sz w:val="24"/>
              <w:szCs w:val="24"/>
            </w:rPr>
            <w:fldChar w:fldCharType="separate"/>
          </w:r>
          <w:r>
            <w:rPr>
              <w:rFonts w:ascii="宋体" w:hAnsi="宋体" w:eastAsia="宋体" w:cs="宋体"/>
              <w:bCs/>
              <w:sz w:val="24"/>
              <w:szCs w:val="24"/>
            </w:rPr>
            <w:t>2.</w:t>
          </w:r>
          <w:r>
            <w:rPr>
              <w:rFonts w:hint="eastAsia" w:ascii="宋体" w:hAnsi="宋体" w:eastAsia="宋体" w:cs="宋体"/>
              <w:bCs/>
              <w:sz w:val="24"/>
              <w:szCs w:val="24"/>
            </w:rPr>
            <w:t>赛中</w:t>
          </w:r>
          <w:r>
            <w:rPr>
              <w:sz w:val="24"/>
              <w:szCs w:val="24"/>
            </w:rPr>
            <w:tab/>
          </w:r>
          <w:r>
            <w:rPr>
              <w:sz w:val="24"/>
              <w:szCs w:val="24"/>
            </w:rPr>
            <w:fldChar w:fldCharType="begin"/>
          </w:r>
          <w:r>
            <w:rPr>
              <w:sz w:val="24"/>
              <w:szCs w:val="24"/>
            </w:rPr>
            <w:instrText xml:space="preserve"> PAGEREF _Toc18207 \h </w:instrText>
          </w:r>
          <w:r>
            <w:rPr>
              <w:sz w:val="24"/>
              <w:szCs w:val="24"/>
            </w:rPr>
            <w:fldChar w:fldCharType="separate"/>
          </w:r>
          <w:r>
            <w:rPr>
              <w:sz w:val="24"/>
              <w:szCs w:val="24"/>
            </w:rPr>
            <w:t>7</w:t>
          </w:r>
          <w:r>
            <w:rPr>
              <w:sz w:val="24"/>
              <w:szCs w:val="24"/>
            </w:rPr>
            <w:fldChar w:fldCharType="end"/>
          </w:r>
          <w:r>
            <w:rPr>
              <w:rFonts w:ascii="宋体" w:hAnsi="宋体"/>
              <w:sz w:val="24"/>
              <w:szCs w:val="24"/>
            </w:rPr>
            <w:fldChar w:fldCharType="end"/>
          </w:r>
        </w:p>
        <w:p>
          <w:pPr>
            <w:pStyle w:val="8"/>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_Toc13742 </w:instrText>
          </w:r>
          <w:r>
            <w:rPr>
              <w:rFonts w:ascii="宋体" w:hAnsi="宋体"/>
              <w:sz w:val="24"/>
              <w:szCs w:val="24"/>
            </w:rPr>
            <w:fldChar w:fldCharType="separate"/>
          </w:r>
          <w:r>
            <w:rPr>
              <w:rFonts w:ascii="宋体" w:hAnsi="宋体" w:eastAsia="宋体" w:cs="宋体"/>
              <w:bCs/>
              <w:sz w:val="24"/>
              <w:szCs w:val="24"/>
            </w:rPr>
            <w:t>3.</w:t>
          </w:r>
          <w:r>
            <w:rPr>
              <w:rFonts w:hint="eastAsia" w:ascii="宋体" w:hAnsi="宋体" w:eastAsia="宋体" w:cs="宋体"/>
              <w:bCs/>
              <w:sz w:val="24"/>
              <w:szCs w:val="24"/>
            </w:rPr>
            <w:t>违规情形</w:t>
          </w:r>
          <w:r>
            <w:rPr>
              <w:sz w:val="24"/>
              <w:szCs w:val="24"/>
            </w:rPr>
            <w:tab/>
          </w:r>
          <w:r>
            <w:rPr>
              <w:sz w:val="24"/>
              <w:szCs w:val="24"/>
            </w:rPr>
            <w:fldChar w:fldCharType="begin"/>
          </w:r>
          <w:r>
            <w:rPr>
              <w:sz w:val="24"/>
              <w:szCs w:val="24"/>
            </w:rPr>
            <w:instrText xml:space="preserve"> PAGEREF _Toc13742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_Toc16529 </w:instrText>
          </w:r>
          <w:r>
            <w:rPr>
              <w:rFonts w:ascii="宋体" w:hAnsi="宋体"/>
              <w:sz w:val="24"/>
              <w:szCs w:val="24"/>
            </w:rPr>
            <w:fldChar w:fldCharType="separate"/>
          </w:r>
          <w:r>
            <w:rPr>
              <w:rFonts w:hint="eastAsia" w:ascii="宋体" w:hAnsi="楷体" w:eastAsia="宋体"/>
              <w:sz w:val="24"/>
              <w:szCs w:val="24"/>
            </w:rPr>
            <w:t>（三）裁判员组分工</w:t>
          </w:r>
          <w:r>
            <w:rPr>
              <w:sz w:val="24"/>
              <w:szCs w:val="24"/>
            </w:rPr>
            <w:tab/>
          </w:r>
          <w:r>
            <w:rPr>
              <w:sz w:val="24"/>
              <w:szCs w:val="24"/>
            </w:rPr>
            <w:fldChar w:fldCharType="begin"/>
          </w:r>
          <w:r>
            <w:rPr>
              <w:sz w:val="24"/>
              <w:szCs w:val="24"/>
            </w:rPr>
            <w:instrText xml:space="preserve"> PAGEREF _Toc16529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11"/>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_Toc14246 </w:instrText>
          </w:r>
          <w:r>
            <w:rPr>
              <w:rFonts w:ascii="宋体" w:hAnsi="宋体"/>
              <w:sz w:val="24"/>
              <w:szCs w:val="24"/>
            </w:rPr>
            <w:fldChar w:fldCharType="separate"/>
          </w:r>
          <w:r>
            <w:rPr>
              <w:rFonts w:ascii="宋体" w:eastAsia="宋体"/>
              <w:sz w:val="24"/>
              <w:szCs w:val="24"/>
            </w:rPr>
            <w:t>四、竞赛场地、设施设备等安排</w:t>
          </w:r>
          <w:r>
            <w:rPr>
              <w:sz w:val="24"/>
              <w:szCs w:val="24"/>
            </w:rPr>
            <w:tab/>
          </w:r>
          <w:r>
            <w:rPr>
              <w:sz w:val="24"/>
              <w:szCs w:val="24"/>
            </w:rPr>
            <w:fldChar w:fldCharType="begin"/>
          </w:r>
          <w:r>
            <w:rPr>
              <w:sz w:val="24"/>
              <w:szCs w:val="24"/>
            </w:rPr>
            <w:instrText xml:space="preserve"> PAGEREF _Toc14246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_Toc30937 </w:instrText>
          </w:r>
          <w:r>
            <w:rPr>
              <w:rFonts w:ascii="宋体" w:hAnsi="宋体"/>
              <w:sz w:val="24"/>
              <w:szCs w:val="24"/>
            </w:rPr>
            <w:fldChar w:fldCharType="separate"/>
          </w:r>
          <w:r>
            <w:rPr>
              <w:rFonts w:hint="eastAsia" w:ascii="宋体" w:hAnsi="楷体" w:eastAsia="宋体"/>
              <w:sz w:val="24"/>
              <w:szCs w:val="24"/>
            </w:rPr>
            <w:t>（一）赛场规格要求</w:t>
          </w:r>
          <w:r>
            <w:rPr>
              <w:sz w:val="24"/>
              <w:szCs w:val="24"/>
            </w:rPr>
            <w:tab/>
          </w:r>
          <w:r>
            <w:rPr>
              <w:sz w:val="24"/>
              <w:szCs w:val="24"/>
            </w:rPr>
            <w:fldChar w:fldCharType="begin"/>
          </w:r>
          <w:r>
            <w:rPr>
              <w:sz w:val="24"/>
              <w:szCs w:val="24"/>
            </w:rPr>
            <w:instrText xml:space="preserve"> PAGEREF _Toc30937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_Toc14556 </w:instrText>
          </w:r>
          <w:r>
            <w:rPr>
              <w:rFonts w:ascii="宋体" w:hAnsi="宋体"/>
              <w:sz w:val="24"/>
              <w:szCs w:val="24"/>
            </w:rPr>
            <w:fldChar w:fldCharType="separate"/>
          </w:r>
          <w:r>
            <w:rPr>
              <w:rFonts w:ascii="宋体" w:hAnsi="楷体" w:eastAsia="宋体"/>
              <w:sz w:val="24"/>
              <w:szCs w:val="24"/>
            </w:rPr>
            <w:t>（</w:t>
          </w:r>
          <w:r>
            <w:rPr>
              <w:rFonts w:hint="eastAsia" w:ascii="宋体" w:hAnsi="楷体"/>
              <w:sz w:val="24"/>
              <w:szCs w:val="24"/>
              <w:lang w:val="en-US" w:eastAsia="zh-CN"/>
            </w:rPr>
            <w:t>二</w:t>
          </w:r>
          <w:r>
            <w:rPr>
              <w:rFonts w:ascii="宋体" w:hAnsi="楷体" w:eastAsia="宋体"/>
              <w:sz w:val="24"/>
              <w:szCs w:val="24"/>
            </w:rPr>
            <w:t>）基础设施清单</w:t>
          </w:r>
          <w:r>
            <w:rPr>
              <w:sz w:val="24"/>
              <w:szCs w:val="24"/>
            </w:rPr>
            <w:tab/>
          </w:r>
          <w:r>
            <w:rPr>
              <w:sz w:val="24"/>
              <w:szCs w:val="24"/>
            </w:rPr>
            <w:fldChar w:fldCharType="begin"/>
          </w:r>
          <w:r>
            <w:rPr>
              <w:sz w:val="24"/>
              <w:szCs w:val="24"/>
            </w:rPr>
            <w:instrText xml:space="preserve"> PAGEREF _Toc14556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12"/>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_Toc18732 </w:instrText>
          </w:r>
          <w:r>
            <w:rPr>
              <w:rFonts w:ascii="宋体" w:hAnsi="宋体"/>
              <w:sz w:val="24"/>
              <w:szCs w:val="24"/>
            </w:rPr>
            <w:fldChar w:fldCharType="separate"/>
          </w:r>
          <w:r>
            <w:rPr>
              <w:rFonts w:hint="eastAsia" w:ascii="宋体" w:hAnsi="楷体" w:eastAsia="宋体" w:cs="Times New Roman"/>
              <w:sz w:val="24"/>
              <w:szCs w:val="24"/>
            </w:rPr>
            <w:t>（三）选手自带物品</w:t>
          </w:r>
          <w:r>
            <w:rPr>
              <w:sz w:val="24"/>
              <w:szCs w:val="24"/>
            </w:rPr>
            <w:tab/>
          </w:r>
          <w:r>
            <w:rPr>
              <w:sz w:val="24"/>
              <w:szCs w:val="24"/>
            </w:rPr>
            <w:fldChar w:fldCharType="begin"/>
          </w:r>
          <w:r>
            <w:rPr>
              <w:sz w:val="24"/>
              <w:szCs w:val="24"/>
            </w:rPr>
            <w:instrText xml:space="preserve"> PAGEREF _Toc18732 \h </w:instrText>
          </w:r>
          <w:r>
            <w:rPr>
              <w:sz w:val="24"/>
              <w:szCs w:val="24"/>
            </w:rPr>
            <w:fldChar w:fldCharType="separate"/>
          </w:r>
          <w:r>
            <w:rPr>
              <w:sz w:val="24"/>
              <w:szCs w:val="24"/>
            </w:rPr>
            <w:t>9</w:t>
          </w:r>
          <w:r>
            <w:rPr>
              <w:sz w:val="24"/>
              <w:szCs w:val="24"/>
            </w:rPr>
            <w:fldChar w:fldCharType="end"/>
          </w:r>
          <w:r>
            <w:rPr>
              <w:rFonts w:ascii="宋体" w:hAnsi="宋体"/>
              <w:sz w:val="24"/>
              <w:szCs w:val="24"/>
            </w:rPr>
            <w:fldChar w:fldCharType="end"/>
          </w:r>
        </w:p>
        <w:p>
          <w:pPr>
            <w:pStyle w:val="11"/>
            <w:tabs>
              <w:tab w:val="right" w:leader="dot" w:pos="8306"/>
            </w:tabs>
            <w:spacing w:line="360" w:lineRule="auto"/>
            <w:rPr>
              <w:sz w:val="24"/>
              <w:szCs w:val="24"/>
            </w:rPr>
          </w:pPr>
          <w:r>
            <w:rPr>
              <w:rFonts w:ascii="宋体" w:hAnsi="宋体"/>
              <w:sz w:val="24"/>
              <w:szCs w:val="24"/>
            </w:rPr>
            <w:fldChar w:fldCharType="begin"/>
          </w:r>
          <w:r>
            <w:rPr>
              <w:rFonts w:ascii="宋体" w:hAnsi="宋体"/>
              <w:sz w:val="24"/>
              <w:szCs w:val="24"/>
            </w:rPr>
            <w:instrText xml:space="preserve"> HYPERLINK \l _Toc21923 </w:instrText>
          </w:r>
          <w:r>
            <w:rPr>
              <w:rFonts w:ascii="宋体" w:hAnsi="宋体"/>
              <w:sz w:val="24"/>
              <w:szCs w:val="24"/>
            </w:rPr>
            <w:fldChar w:fldCharType="separate"/>
          </w:r>
          <w:r>
            <w:rPr>
              <w:rFonts w:ascii="宋体" w:eastAsia="宋体"/>
              <w:bCs/>
              <w:sz w:val="24"/>
              <w:szCs w:val="24"/>
            </w:rPr>
            <w:t>五、安全、健康、环保要求</w:t>
          </w:r>
          <w:r>
            <w:rPr>
              <w:sz w:val="24"/>
              <w:szCs w:val="24"/>
            </w:rPr>
            <w:tab/>
          </w:r>
          <w:r>
            <w:rPr>
              <w:sz w:val="24"/>
              <w:szCs w:val="24"/>
            </w:rPr>
            <w:fldChar w:fldCharType="begin"/>
          </w:r>
          <w:r>
            <w:rPr>
              <w:sz w:val="24"/>
              <w:szCs w:val="24"/>
            </w:rPr>
            <w:instrText xml:space="preserve"> PAGEREF _Toc21923 \h </w:instrText>
          </w:r>
          <w:r>
            <w:rPr>
              <w:sz w:val="24"/>
              <w:szCs w:val="24"/>
            </w:rPr>
            <w:fldChar w:fldCharType="separate"/>
          </w:r>
          <w:r>
            <w:rPr>
              <w:sz w:val="24"/>
              <w:szCs w:val="24"/>
            </w:rPr>
            <w:t>9</w:t>
          </w:r>
          <w:r>
            <w:rPr>
              <w:sz w:val="24"/>
              <w:szCs w:val="24"/>
            </w:rPr>
            <w:fldChar w:fldCharType="end"/>
          </w:r>
          <w:r>
            <w:rPr>
              <w:rFonts w:ascii="宋体" w:hAnsi="宋体"/>
              <w:sz w:val="24"/>
              <w:szCs w:val="24"/>
            </w:rPr>
            <w:fldChar w:fldCharType="end"/>
          </w:r>
        </w:p>
        <w:p>
          <w:pPr>
            <w:rPr>
              <w:rFonts w:ascii="宋体" w:hAnsi="宋体"/>
              <w:sz w:val="32"/>
              <w:szCs w:val="40"/>
            </w:rPr>
          </w:pPr>
          <w:r>
            <w:rPr>
              <w:rFonts w:ascii="宋体" w:hAnsi="宋体"/>
              <w:sz w:val="24"/>
              <w:szCs w:val="24"/>
            </w:rPr>
            <w:fldChar w:fldCharType="end"/>
          </w:r>
        </w:p>
      </w:sdtContent>
    </w:sdt>
    <w:p>
      <w:pPr>
        <w:numPr>
          <w:ilvl w:val="0"/>
          <w:numId w:val="3"/>
        </w:numPr>
        <w:snapToGrid/>
        <w:spacing w:before="200" w:beforeAutospacing="0" w:after="200" w:afterAutospacing="0" w:line="240" w:lineRule="auto"/>
        <w:ind w:left="0" w:leftChars="0" w:right="0" w:rightChars="0" w:firstLine="0" w:firstLineChars="0"/>
        <w:jc w:val="left"/>
        <w:outlineLvl w:val="0"/>
        <w:rPr>
          <w:rFonts w:ascii="宋体" w:eastAsia="宋体"/>
          <w:b/>
          <w:sz w:val="24"/>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0" w:name="_Toc27562434"/>
      <w:bookmarkStart w:id="1" w:name="_Toc12228"/>
    </w:p>
    <w:p>
      <w:pPr>
        <w:numPr>
          <w:ilvl w:val="0"/>
          <w:numId w:val="3"/>
        </w:numPr>
        <w:snapToGrid/>
        <w:spacing w:before="200" w:beforeAutospacing="0" w:after="200" w:afterAutospacing="0" w:line="240" w:lineRule="auto"/>
        <w:ind w:left="0" w:leftChars="0" w:right="0" w:rightChars="0" w:firstLine="0" w:firstLineChars="0"/>
        <w:jc w:val="left"/>
        <w:outlineLvl w:val="0"/>
        <w:rPr>
          <w:rFonts w:ascii="宋体" w:eastAsia="宋体"/>
          <w:b/>
          <w:sz w:val="24"/>
          <w:szCs w:val="32"/>
        </w:rPr>
      </w:pPr>
      <w:r>
        <w:rPr>
          <w:rFonts w:ascii="宋体" w:eastAsia="宋体"/>
          <w:b/>
          <w:sz w:val="24"/>
          <w:szCs w:val="32"/>
        </w:rPr>
        <w:t>技术描述</w:t>
      </w:r>
      <w:bookmarkEnd w:id="0"/>
      <w:bookmarkEnd w:id="1"/>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32"/>
        </w:rPr>
      </w:pPr>
      <w:bookmarkStart w:id="2" w:name="_Toc27184"/>
      <w:r>
        <w:rPr>
          <w:rFonts w:ascii="宋体" w:hAnsi="楷体" w:eastAsia="宋体"/>
          <w:b/>
          <w:sz w:val="24"/>
          <w:szCs w:val="28"/>
        </w:rPr>
        <w:t>（一）项目概要</w:t>
      </w:r>
      <w:bookmarkEnd w:id="2"/>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电子商务项目是指在互联网及现代信息技术平台上，完成网店开设后，进行店铺装修，做好客户服务，并利用网络推广和直播营销等手段提高店铺运营数据的竞赛项目。比赛中对选手的技能要求主要包括：</w:t>
      </w:r>
      <w:r>
        <w:rPr>
          <w:rFonts w:hint="eastAsia" w:ascii="宋体" w:hAnsi="宋体" w:cs="宋体"/>
          <w:sz w:val="24"/>
          <w:szCs w:val="21"/>
          <w:lang w:val="en-US" w:eastAsia="zh-CN"/>
        </w:rPr>
        <w:t>电子商务理论知识、</w:t>
      </w:r>
      <w:r>
        <w:rPr>
          <w:rFonts w:hint="eastAsia" w:ascii="宋体" w:hAnsi="宋体" w:eastAsia="宋体" w:cs="宋体"/>
          <w:sz w:val="24"/>
          <w:szCs w:val="21"/>
        </w:rPr>
        <w:t>视觉营销设计、网上交易管理、网络客户服务、数据分析与应用、网络推广、网店直播等内容。</w:t>
      </w:r>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3" w:name="_Toc4786"/>
      <w:r>
        <w:rPr>
          <w:rFonts w:ascii="宋体" w:hAnsi="楷体" w:eastAsia="宋体"/>
          <w:b/>
          <w:sz w:val="24"/>
          <w:szCs w:val="28"/>
        </w:rPr>
        <w:t>（二）基本知识与能力要求</w:t>
      </w:r>
      <w:bookmarkEnd w:id="3"/>
    </w:p>
    <w:tbl>
      <w:tblPr>
        <w:tblStyle w:val="1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696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0" w:type="dxa"/>
            <w:gridSpan w:val="2"/>
            <w:tcBorders>
              <w:top w:val="single" w:color="auto" w:sz="4" w:space="0"/>
              <w:left w:val="single" w:color="auto" w:sz="4" w:space="0"/>
              <w:bottom w:val="single" w:color="auto" w:sz="4" w:space="0"/>
              <w:right w:val="single" w:color="auto" w:sz="4" w:space="0"/>
            </w:tcBorders>
          </w:tcPr>
          <w:p>
            <w:pPr>
              <w:pStyle w:val="24"/>
              <w:spacing w:before="156" w:beforeLines="50" w:after="156" w:afterLines="50"/>
              <w:jc w:val="center"/>
              <w:rPr>
                <w:rFonts w:ascii="Times New Roman" w:hAnsi="Times New Roman"/>
                <w:b/>
                <w:iCs/>
                <w:caps/>
                <w:color w:val="auto"/>
                <w:lang w:eastAsia="zh-CN"/>
              </w:rPr>
            </w:pPr>
            <w:r>
              <w:rPr>
                <w:rFonts w:ascii="Times New Roman" w:hAnsi="Times New Roman"/>
                <w:b/>
                <w:iCs/>
                <w:caps/>
                <w:color w:val="auto"/>
                <w:lang w:eastAsia="zh-CN"/>
              </w:rPr>
              <w:t>相关要求</w:t>
            </w:r>
          </w:p>
        </w:tc>
        <w:tc>
          <w:tcPr>
            <w:tcW w:w="1559" w:type="dxa"/>
            <w:tcBorders>
              <w:top w:val="single" w:color="auto" w:sz="4" w:space="0"/>
              <w:left w:val="single" w:color="auto" w:sz="4" w:space="0"/>
              <w:bottom w:val="single" w:color="auto" w:sz="4" w:space="0"/>
              <w:right w:val="single" w:color="auto" w:sz="4" w:space="0"/>
            </w:tcBorders>
          </w:tcPr>
          <w:p>
            <w:pPr>
              <w:pStyle w:val="24"/>
              <w:spacing w:before="156" w:beforeLines="50" w:after="156" w:afterLines="50"/>
              <w:rPr>
                <w:rFonts w:ascii="Times New Roman" w:hAnsi="Times New Roman"/>
                <w:b/>
                <w:iCs/>
                <w:caps/>
                <w:color w:val="auto"/>
              </w:rPr>
            </w:pPr>
            <w:r>
              <w:rPr>
                <w:rFonts w:ascii="Times New Roman" w:hAnsi="Times New Roman"/>
                <w:b/>
                <w:iCs/>
                <w:caps/>
                <w:color w:val="auto"/>
                <w:lang w:eastAsia="zh-CN"/>
              </w:rPr>
              <w:t>权重比例</w:t>
            </w:r>
            <w:r>
              <w:rPr>
                <w:rFonts w:ascii="Times New Roman" w:hAnsi="Times New Roman"/>
                <w:b/>
                <w:iCs/>
                <w:cap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87" w:type="dxa"/>
            <w:tcBorders>
              <w:top w:val="single" w:color="auto" w:sz="4" w:space="0"/>
              <w:left w:val="single" w:color="auto" w:sz="4" w:space="0"/>
              <w:bottom w:val="single" w:color="auto" w:sz="4" w:space="0"/>
              <w:right w:val="single" w:color="auto" w:sz="4" w:space="0"/>
            </w:tcBorders>
            <w:vAlign w:val="center"/>
          </w:tcPr>
          <w:p>
            <w:pPr>
              <w:numPr>
                <w:ilvl w:val="0"/>
                <w:numId w:val="0"/>
              </w:numPr>
              <w:bidi w:val="0"/>
              <w:jc w:val="center"/>
              <w:rPr>
                <w:rFonts w:hint="default" w:ascii="Times New Roman" w:hAnsi="Times New Roman"/>
                <w:b/>
                <w:iCs/>
                <w:caps/>
                <w:color w:val="auto"/>
                <w:lang w:val="en-US" w:eastAsia="zh-CN"/>
              </w:rPr>
            </w:pPr>
            <w:r>
              <w:rPr>
                <w:rFonts w:hint="eastAsia" w:ascii="Times New Roman" w:hAnsi="Times New Roman" w:eastAsia="宋体" w:cs="Times New Roman"/>
                <w:b/>
                <w:iCs/>
                <w:color w:val="auto"/>
                <w:kern w:val="0"/>
                <w:sz w:val="20"/>
                <w:szCs w:val="24"/>
                <w:lang w:val="en-US" w:eastAsia="zh-CN" w:bidi="ar-SA"/>
              </w:rPr>
              <w:t>1</w:t>
            </w:r>
          </w:p>
        </w:tc>
        <w:tc>
          <w:tcPr>
            <w:tcW w:w="6963" w:type="dxa"/>
            <w:tcBorders>
              <w:top w:val="single" w:color="auto" w:sz="4" w:space="0"/>
              <w:left w:val="single" w:color="auto" w:sz="4" w:space="0"/>
              <w:bottom w:val="single" w:color="auto" w:sz="4" w:space="0"/>
              <w:right w:val="single" w:color="auto" w:sz="4" w:space="0"/>
            </w:tcBorders>
            <w:vAlign w:val="center"/>
          </w:tcPr>
          <w:p>
            <w:pPr>
              <w:numPr>
                <w:ilvl w:val="0"/>
                <w:numId w:val="0"/>
              </w:numPr>
              <w:bidi w:val="0"/>
              <w:jc w:val="center"/>
              <w:rPr>
                <w:rFonts w:hint="eastAsia" w:ascii="Times New Roman" w:hAnsi="Times New Roman" w:eastAsia="宋体" w:cs="Times New Roman"/>
                <w:b/>
                <w:iCs/>
                <w:color w:val="auto"/>
                <w:kern w:val="0"/>
                <w:sz w:val="20"/>
                <w:szCs w:val="24"/>
                <w:lang w:val="en-US" w:eastAsia="zh-CN" w:bidi="ar-SA"/>
              </w:rPr>
            </w:pPr>
            <w:r>
              <w:rPr>
                <w:rFonts w:hint="eastAsia" w:ascii="Times New Roman" w:hAnsi="Times New Roman" w:eastAsia="宋体" w:cs="Times New Roman"/>
                <w:b/>
                <w:iCs/>
                <w:color w:val="auto"/>
                <w:kern w:val="0"/>
                <w:sz w:val="20"/>
                <w:szCs w:val="24"/>
                <w:lang w:val="en-US" w:eastAsia="zh-CN" w:bidi="ar-SA"/>
              </w:rPr>
              <w:t>电子商务理论</w:t>
            </w:r>
          </w:p>
        </w:tc>
        <w:tc>
          <w:tcPr>
            <w:tcW w:w="1559" w:type="dxa"/>
            <w:vMerge w:val="restart"/>
            <w:tcBorders>
              <w:top w:val="single" w:color="auto" w:sz="4" w:space="0"/>
              <w:left w:val="single" w:color="auto" w:sz="4" w:space="0"/>
              <w:right w:val="single" w:color="auto" w:sz="4" w:space="0"/>
            </w:tcBorders>
            <w:vAlign w:val="center"/>
          </w:tcPr>
          <w:p>
            <w:pPr>
              <w:pStyle w:val="24"/>
              <w:spacing w:before="156" w:beforeLines="50" w:after="156" w:afterLines="50"/>
              <w:jc w:val="center"/>
              <w:rPr>
                <w:rFonts w:hint="default" w:ascii="Times New Roman" w:hAnsi="Times New Roman"/>
                <w:b/>
                <w:iCs/>
                <w:caps/>
                <w:color w:val="auto"/>
                <w:lang w:val="en-US" w:eastAsia="zh-CN"/>
              </w:rPr>
            </w:pPr>
            <w:r>
              <w:rPr>
                <w:rFonts w:hint="eastAsia" w:ascii="Times New Roman" w:hAnsi="Times New Roman"/>
                <w:b/>
                <w:iCs/>
                <w:caps/>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hint="default" w:ascii="Times New Roman" w:hAnsi="Times New Roman" w:eastAsia="宋体" w:cs="Times New Roman"/>
                <w:iCs/>
                <w:color w:val="auto"/>
                <w:lang w:val="en-US" w:eastAsia="zh-CN"/>
              </w:rPr>
            </w:pPr>
            <w:r>
              <w:rPr>
                <w:rFonts w:hint="eastAsia" w:ascii="Times New Roman" w:hAnsi="Times New Roman" w:eastAsia="宋体" w:cs="Times New Roman"/>
                <w:iCs/>
                <w:color w:val="auto"/>
                <w:lang w:val="en-US" w:eastAsia="zh-CN"/>
              </w:rPr>
              <w:t>知识要求</w:t>
            </w:r>
          </w:p>
        </w:tc>
        <w:tc>
          <w:tcPr>
            <w:tcW w:w="6963" w:type="dxa"/>
            <w:tcBorders>
              <w:top w:val="single" w:color="auto" w:sz="4" w:space="0"/>
              <w:left w:val="single" w:color="auto" w:sz="4" w:space="0"/>
              <w:bottom w:val="single" w:color="auto" w:sz="4" w:space="0"/>
              <w:right w:val="single" w:color="auto" w:sz="4" w:space="0"/>
            </w:tcBorders>
            <w:vAlign w:val="top"/>
          </w:tcPr>
          <w:p>
            <w:pPr>
              <w:pStyle w:val="24"/>
              <w:jc w:val="left"/>
              <w:rPr>
                <w:rFonts w:hint="eastAsia" w:ascii="Times New Roman" w:hAnsi="Times New Roman" w:eastAsia="宋体" w:cs="Times New Roman"/>
                <w:iCs/>
                <w:color w:val="auto"/>
                <w:lang w:val="en-US" w:eastAsia="zh-CN"/>
              </w:rPr>
            </w:pPr>
            <w:r>
              <w:rPr>
                <w:rFonts w:hint="eastAsia" w:ascii="Times New Roman" w:hAnsi="Times New Roman" w:eastAsia="宋体" w:cs="Times New Roman"/>
                <w:iCs/>
                <w:color w:val="auto"/>
                <w:lang w:val="en-US" w:eastAsia="zh-CN"/>
              </w:rPr>
              <w:t>电子商务理论赛题参考电子商务师国家职业技能标准，出具100道理论试题，内容包含职业道德、基础知识、视觉营销设计、网络推广、网上交易管理、网络客户服务、电子商务数据分析与应用等相关知识点，试题类型为单项选择题、多项选择题、判断题。</w:t>
            </w:r>
          </w:p>
        </w:tc>
        <w:tc>
          <w:tcPr>
            <w:tcW w:w="1559" w:type="dxa"/>
            <w:vMerge w:val="continue"/>
            <w:tcBorders>
              <w:left w:val="single" w:color="auto" w:sz="4" w:space="0"/>
              <w:bottom w:val="single" w:color="auto" w:sz="4" w:space="0"/>
              <w:right w:val="single" w:color="auto" w:sz="4" w:space="0"/>
            </w:tcBorders>
          </w:tcPr>
          <w:p>
            <w:pPr>
              <w:pStyle w:val="24"/>
              <w:spacing w:before="156" w:beforeLines="50" w:after="156" w:afterLines="50"/>
              <w:rPr>
                <w:rFonts w:ascii="Times New Roman" w:hAnsi="Times New Roman" w:eastAsia="宋体" w:cs="Times New Roman"/>
                <w:iCs/>
                <w:color w:val="auto"/>
                <w:kern w:val="0"/>
                <w:sz w:val="20"/>
                <w:szCs w:val="24"/>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hint="eastAsia" w:ascii="Times New Roman" w:hAnsi="Times New Roman" w:eastAsia="宋体"/>
                <w:b/>
                <w:iCs/>
                <w:color w:val="auto"/>
                <w:lang w:eastAsia="zh-CN"/>
              </w:rPr>
            </w:pPr>
            <w:r>
              <w:rPr>
                <w:rFonts w:hint="eastAsia" w:ascii="Times New Roman" w:hAnsi="Times New Roman"/>
                <w:b/>
                <w:iCs/>
                <w:color w:val="auto"/>
                <w:lang w:val="en-US" w:eastAsia="zh-CN"/>
              </w:rPr>
              <w:t>2</w:t>
            </w:r>
          </w:p>
        </w:tc>
        <w:tc>
          <w:tcPr>
            <w:tcW w:w="6963" w:type="dxa"/>
            <w:tcBorders>
              <w:top w:val="single" w:color="auto" w:sz="4" w:space="0"/>
              <w:left w:val="single" w:color="auto" w:sz="4" w:space="0"/>
              <w:bottom w:val="single" w:color="auto" w:sz="4" w:space="0"/>
              <w:right w:val="single" w:color="auto" w:sz="4" w:space="0"/>
            </w:tcBorders>
          </w:tcPr>
          <w:p>
            <w:pPr>
              <w:spacing w:before="156" w:beforeLines="50" w:after="156" w:afterLines="50" w:line="256" w:lineRule="auto"/>
              <w:jc w:val="center"/>
              <w:rPr>
                <w:iCs/>
                <w:szCs w:val="21"/>
              </w:rPr>
            </w:pPr>
            <w:r>
              <w:rPr>
                <w:rFonts w:hint="eastAsia"/>
                <w:b/>
                <w:bCs/>
                <w:iCs/>
                <w:szCs w:val="20"/>
              </w:rPr>
              <w:t>视觉营销设计</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hint="default" w:ascii="Times New Roman" w:hAnsi="Times New Roman" w:eastAsia="宋体"/>
                <w:b/>
                <w:iCs/>
                <w:color w:val="auto"/>
                <w:lang w:val="en-US" w:eastAsia="zh-CN"/>
              </w:rPr>
            </w:pPr>
            <w:r>
              <w:rPr>
                <w:rFonts w:hint="eastAsia" w:ascii="Times New Roman" w:hAnsi="Times New Roman"/>
                <w:b/>
                <w:iCs/>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基本知识</w:t>
            </w:r>
          </w:p>
        </w:tc>
        <w:tc>
          <w:tcPr>
            <w:tcW w:w="6963" w:type="dxa"/>
            <w:tcBorders>
              <w:top w:val="single" w:color="auto" w:sz="4" w:space="0"/>
              <w:left w:val="single" w:color="auto" w:sz="4" w:space="0"/>
              <w:bottom w:val="single" w:color="auto" w:sz="4" w:space="0"/>
              <w:right w:val="single" w:color="auto" w:sz="4" w:space="0"/>
            </w:tcBorders>
            <w:vAlign w:val="center"/>
          </w:tcPr>
          <w:p>
            <w:pPr>
              <w:jc w:val="left"/>
              <w:rPr>
                <w:iCs/>
                <w:color w:val="000000"/>
                <w:kern w:val="0"/>
                <w:sz w:val="20"/>
                <w:szCs w:val="20"/>
              </w:rPr>
            </w:pPr>
            <w:r>
              <w:rPr>
                <w:rFonts w:hint="eastAsia"/>
                <w:iCs/>
                <w:color w:val="000000"/>
                <w:kern w:val="0"/>
                <w:sz w:val="20"/>
                <w:szCs w:val="20"/>
              </w:rPr>
              <w:t>-店铺招牌、导航、商品分类、广告图、轮播图、商品推荐的布局</w:t>
            </w:r>
          </w:p>
          <w:p>
            <w:pPr>
              <w:jc w:val="left"/>
              <w:rPr>
                <w:rStyle w:val="23"/>
                <w:iCs/>
                <w:color w:val="000000"/>
                <w:kern w:val="0"/>
                <w:sz w:val="20"/>
                <w:szCs w:val="20"/>
              </w:rPr>
            </w:pPr>
            <w:r>
              <w:rPr>
                <w:rFonts w:hint="eastAsia"/>
                <w:iCs/>
                <w:color w:val="000000"/>
                <w:kern w:val="0"/>
                <w:sz w:val="20"/>
                <w:szCs w:val="20"/>
              </w:rPr>
              <w:t>-商品展示类、吸引购买类、实力展示类、交易说明类、关联销售类的设计</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vAlign w:val="center"/>
          </w:tcPr>
          <w:p>
            <w:pPr>
              <w:jc w:val="left"/>
              <w:rPr>
                <w:iCs/>
                <w:color w:val="000000"/>
                <w:kern w:val="0"/>
                <w:sz w:val="20"/>
                <w:szCs w:val="20"/>
              </w:rPr>
            </w:pPr>
            <w:r>
              <w:rPr>
                <w:iCs/>
                <w:color w:val="000000"/>
                <w:kern w:val="0"/>
                <w:sz w:val="20"/>
                <w:szCs w:val="20"/>
              </w:rPr>
              <w:t>-</w:t>
            </w:r>
            <w:r>
              <w:rPr>
                <w:rFonts w:hint="eastAsia"/>
                <w:iCs/>
                <w:color w:val="000000"/>
                <w:kern w:val="0"/>
                <w:sz w:val="20"/>
                <w:szCs w:val="20"/>
              </w:rPr>
              <w:t>商品主图设计能力</w:t>
            </w:r>
          </w:p>
          <w:p>
            <w:pPr>
              <w:jc w:val="left"/>
              <w:rPr>
                <w:iCs/>
                <w:color w:val="000000"/>
                <w:kern w:val="0"/>
                <w:sz w:val="20"/>
                <w:szCs w:val="20"/>
              </w:rPr>
            </w:pPr>
            <w:r>
              <w:rPr>
                <w:rFonts w:hint="eastAsia"/>
                <w:iCs/>
                <w:color w:val="000000"/>
                <w:kern w:val="0"/>
                <w:sz w:val="20"/>
                <w:szCs w:val="20"/>
              </w:rPr>
              <w:t>-商品详情页设计能力</w:t>
            </w:r>
          </w:p>
          <w:p>
            <w:pPr>
              <w:jc w:val="left"/>
              <w:rPr>
                <w:iCs/>
                <w:color w:val="000000"/>
                <w:kern w:val="0"/>
                <w:sz w:val="20"/>
                <w:szCs w:val="20"/>
              </w:rPr>
            </w:pPr>
            <w:r>
              <w:rPr>
                <w:rFonts w:hint="eastAsia"/>
                <w:iCs/>
                <w:color w:val="000000"/>
                <w:kern w:val="0"/>
                <w:sz w:val="20"/>
                <w:szCs w:val="20"/>
              </w:rPr>
              <w:t>-店铺首页设计能力</w:t>
            </w:r>
          </w:p>
          <w:p>
            <w:pPr>
              <w:jc w:val="left"/>
              <w:rPr>
                <w:rStyle w:val="23"/>
                <w:iCs/>
                <w:color w:val="000000"/>
                <w:szCs w:val="22"/>
              </w:rPr>
            </w:pPr>
            <w:r>
              <w:rPr>
                <w:rFonts w:hint="eastAsia"/>
                <w:iCs/>
                <w:color w:val="000000"/>
                <w:kern w:val="0"/>
                <w:sz w:val="20"/>
                <w:szCs w:val="20"/>
              </w:rPr>
              <w:t>-视觉营销设计能力</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hint="eastAsia" w:ascii="Times New Roman" w:hAnsi="Times New Roman" w:eastAsia="宋体"/>
                <w:b/>
                <w:iCs/>
                <w:color w:val="auto"/>
                <w:lang w:eastAsia="zh-CN"/>
              </w:rPr>
            </w:pPr>
            <w:r>
              <w:rPr>
                <w:rFonts w:hint="eastAsia" w:ascii="Times New Roman" w:hAnsi="Times New Roman"/>
                <w:b/>
                <w:iCs/>
                <w:color w:val="auto"/>
                <w:lang w:val="en-US" w:eastAsia="zh-CN"/>
              </w:rPr>
              <w:t>3</w:t>
            </w:r>
          </w:p>
        </w:tc>
        <w:tc>
          <w:tcPr>
            <w:tcW w:w="696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56" w:lineRule="auto"/>
              <w:jc w:val="center"/>
              <w:rPr>
                <w:iCs/>
                <w:szCs w:val="21"/>
              </w:rPr>
            </w:pPr>
            <w:r>
              <w:rPr>
                <w:rFonts w:hint="eastAsia"/>
                <w:b/>
                <w:bCs/>
                <w:iCs/>
                <w:szCs w:val="20"/>
              </w:rPr>
              <w:t>网上交易管理</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hint="default" w:ascii="Times New Roman" w:hAnsi="Times New Roman" w:eastAsia="宋体"/>
                <w:b/>
                <w:iCs/>
                <w:color w:val="auto"/>
                <w:lang w:val="en-US" w:eastAsia="zh-CN"/>
              </w:rPr>
            </w:pPr>
            <w:r>
              <w:rPr>
                <w:rFonts w:hint="eastAsia" w:ascii="Times New Roman" w:hAnsi="Times New Roman"/>
                <w:b/>
                <w:iCs/>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基本知识</w:t>
            </w:r>
          </w:p>
        </w:tc>
        <w:tc>
          <w:tcPr>
            <w:tcW w:w="6963" w:type="dxa"/>
            <w:tcBorders>
              <w:top w:val="single" w:color="auto" w:sz="4" w:space="0"/>
              <w:left w:val="single" w:color="auto" w:sz="4" w:space="0"/>
              <w:bottom w:val="single" w:color="auto" w:sz="4" w:space="0"/>
              <w:right w:val="single" w:color="auto" w:sz="4" w:space="0"/>
            </w:tcBorders>
            <w:vAlign w:val="center"/>
          </w:tcPr>
          <w:p>
            <w:pPr>
              <w:jc w:val="left"/>
              <w:rPr>
                <w:iCs/>
                <w:color w:val="000000"/>
                <w:kern w:val="0"/>
                <w:sz w:val="20"/>
                <w:szCs w:val="20"/>
              </w:rPr>
            </w:pPr>
            <w:r>
              <w:rPr>
                <w:rFonts w:hint="eastAsia"/>
                <w:iCs/>
                <w:color w:val="000000"/>
                <w:kern w:val="0"/>
                <w:sz w:val="20"/>
                <w:szCs w:val="20"/>
              </w:rPr>
              <w:t>-客户信息管理</w:t>
            </w:r>
          </w:p>
          <w:p>
            <w:pPr>
              <w:jc w:val="left"/>
              <w:rPr>
                <w:iCs/>
                <w:color w:val="000000"/>
                <w:kern w:val="0"/>
                <w:sz w:val="20"/>
                <w:szCs w:val="20"/>
              </w:rPr>
            </w:pPr>
            <w:r>
              <w:rPr>
                <w:rFonts w:hint="eastAsia"/>
                <w:iCs/>
                <w:color w:val="000000"/>
                <w:kern w:val="0"/>
                <w:sz w:val="20"/>
                <w:szCs w:val="20"/>
              </w:rPr>
              <w:t>-交易评价处理</w:t>
            </w:r>
          </w:p>
          <w:p>
            <w:pPr>
              <w:jc w:val="left"/>
              <w:rPr>
                <w:iCs/>
                <w:color w:val="000000"/>
                <w:kern w:val="0"/>
                <w:sz w:val="20"/>
                <w:szCs w:val="20"/>
              </w:rPr>
            </w:pPr>
            <w:r>
              <w:rPr>
                <w:rFonts w:hint="eastAsia"/>
                <w:iCs/>
                <w:color w:val="000000"/>
                <w:kern w:val="0"/>
                <w:sz w:val="20"/>
                <w:szCs w:val="20"/>
              </w:rPr>
              <w:t>-商品补货</w:t>
            </w:r>
          </w:p>
          <w:p>
            <w:pPr>
              <w:jc w:val="left"/>
              <w:rPr>
                <w:iCs/>
                <w:color w:val="000000"/>
                <w:kern w:val="0"/>
                <w:sz w:val="20"/>
                <w:szCs w:val="20"/>
              </w:rPr>
            </w:pPr>
            <w:r>
              <w:rPr>
                <w:rFonts w:hint="eastAsia"/>
                <w:iCs/>
                <w:color w:val="000000"/>
                <w:kern w:val="0"/>
                <w:sz w:val="20"/>
                <w:szCs w:val="20"/>
              </w:rPr>
              <w:t>-商品采购价格与数量管理</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vAlign w:val="center"/>
          </w:tcPr>
          <w:p>
            <w:pPr>
              <w:jc w:val="left"/>
              <w:rPr>
                <w:iCs/>
                <w:color w:val="000000"/>
                <w:szCs w:val="20"/>
              </w:rPr>
            </w:pPr>
            <w:r>
              <w:rPr>
                <w:rFonts w:hint="eastAsia"/>
                <w:iCs/>
                <w:color w:val="000000"/>
                <w:szCs w:val="20"/>
              </w:rPr>
              <w:t>-销售管理能力</w:t>
            </w:r>
          </w:p>
          <w:p>
            <w:pPr>
              <w:jc w:val="left"/>
              <w:rPr>
                <w:iCs/>
                <w:color w:val="000000"/>
                <w:szCs w:val="20"/>
              </w:rPr>
            </w:pPr>
            <w:r>
              <w:rPr>
                <w:rFonts w:hint="eastAsia"/>
                <w:iCs/>
                <w:color w:val="000000"/>
                <w:szCs w:val="20"/>
              </w:rPr>
              <w:t>-采购管理能力</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hint="eastAsia" w:ascii="Times New Roman" w:hAnsi="Times New Roman"/>
                <w:b/>
                <w:iCs/>
                <w:color w:val="auto"/>
                <w:lang w:val="en-US" w:eastAsia="zh-CN"/>
              </w:rPr>
              <w:t>4</w:t>
            </w:r>
          </w:p>
        </w:tc>
        <w:tc>
          <w:tcPr>
            <w:tcW w:w="6963" w:type="dxa"/>
            <w:tcBorders>
              <w:top w:val="single" w:color="auto" w:sz="4" w:space="0"/>
              <w:left w:val="single" w:color="auto" w:sz="4" w:space="0"/>
              <w:bottom w:val="single" w:color="auto" w:sz="4" w:space="0"/>
              <w:right w:val="single" w:color="auto" w:sz="4" w:space="0"/>
            </w:tcBorders>
          </w:tcPr>
          <w:p>
            <w:pPr>
              <w:spacing w:before="156" w:beforeLines="50" w:after="156" w:afterLines="50" w:line="256" w:lineRule="auto"/>
              <w:jc w:val="center"/>
              <w:rPr>
                <w:b/>
                <w:iCs/>
                <w:szCs w:val="21"/>
              </w:rPr>
            </w:pPr>
            <w:r>
              <w:rPr>
                <w:rFonts w:hint="eastAsia"/>
                <w:b/>
                <w:iCs/>
                <w:szCs w:val="21"/>
              </w:rPr>
              <w:t>网络客户服务</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hint="eastAsia" w:ascii="Times New Roman" w:hAnsi="Times New Roman"/>
                <w:b/>
                <w:iCs/>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基本知识</w:t>
            </w:r>
          </w:p>
        </w:tc>
        <w:tc>
          <w:tcPr>
            <w:tcW w:w="6963" w:type="dxa"/>
            <w:tcBorders>
              <w:top w:val="single" w:color="auto" w:sz="4" w:space="0"/>
              <w:left w:val="single" w:color="auto" w:sz="4" w:space="0"/>
              <w:bottom w:val="single" w:color="auto" w:sz="4" w:space="0"/>
              <w:right w:val="single" w:color="auto" w:sz="4" w:space="0"/>
            </w:tcBorders>
          </w:tcPr>
          <w:p>
            <w:pPr>
              <w:jc w:val="left"/>
            </w:pPr>
            <w:r>
              <w:rPr>
                <w:rFonts w:hint="eastAsia"/>
              </w:rPr>
              <w:t>-社群建立</w:t>
            </w:r>
          </w:p>
          <w:p>
            <w:pPr>
              <w:jc w:val="left"/>
            </w:pPr>
            <w:r>
              <w:rPr>
                <w:rFonts w:hint="eastAsia"/>
              </w:rPr>
              <w:t>-表单分析</w:t>
            </w:r>
          </w:p>
          <w:p>
            <w:pPr>
              <w:jc w:val="left"/>
            </w:pPr>
            <w:r>
              <w:rPr>
                <w:rFonts w:hint="eastAsia"/>
              </w:rPr>
              <w:t>-社群推广渠道选择</w:t>
            </w:r>
          </w:p>
          <w:p>
            <w:pPr>
              <w:jc w:val="left"/>
            </w:pPr>
            <w:r>
              <w:rPr>
                <w:rFonts w:hint="eastAsia"/>
              </w:rPr>
              <w:t>-社群运营规则设计</w:t>
            </w:r>
          </w:p>
          <w:p>
            <w:pPr>
              <w:jc w:val="left"/>
              <w:rPr>
                <w:rStyle w:val="23"/>
                <w:iCs/>
                <w:color w:val="000000"/>
              </w:rPr>
            </w:pPr>
            <w:r>
              <w:rPr>
                <w:rFonts w:hint="eastAsia"/>
              </w:rPr>
              <w:t>等社群管理操作，以及客户等级分析、活动策划等客户关系管理操作。</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tcPr>
          <w:p>
            <w:pPr>
              <w:jc w:val="left"/>
            </w:pPr>
            <w:r>
              <w:rPr>
                <w:rFonts w:hint="eastAsia"/>
              </w:rPr>
              <w:t>-社群管理</w:t>
            </w:r>
          </w:p>
          <w:p>
            <w:pPr>
              <w:jc w:val="left"/>
            </w:pPr>
            <w:r>
              <w:t>-客户</w:t>
            </w:r>
            <w:r>
              <w:rPr>
                <w:rFonts w:hint="eastAsia"/>
              </w:rPr>
              <w:t>等级分析</w:t>
            </w:r>
          </w:p>
          <w:p>
            <w:pPr>
              <w:jc w:val="left"/>
            </w:pPr>
            <w:r>
              <w:t>-活动策划</w:t>
            </w:r>
          </w:p>
          <w:p>
            <w:pPr>
              <w:jc w:val="left"/>
            </w:pPr>
            <w:r>
              <w:rPr>
                <w:rFonts w:hint="eastAsia"/>
              </w:rPr>
              <w:t>-客户关系管理</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hint="eastAsia" w:ascii="Times New Roman" w:hAnsi="Times New Roman"/>
                <w:b/>
                <w:iCs/>
                <w:color w:val="auto"/>
                <w:lang w:val="en-US" w:eastAsia="zh-CN"/>
              </w:rPr>
              <w:t>5</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spacing w:before="156" w:beforeLines="50" w:after="156" w:afterLines="50"/>
              <w:ind w:left="284" w:hanging="284"/>
              <w:jc w:val="center"/>
              <w:rPr>
                <w:b/>
                <w:szCs w:val="24"/>
                <w:lang w:eastAsia="zh-CN"/>
              </w:rPr>
            </w:pPr>
            <w:r>
              <w:rPr>
                <w:rFonts w:hint="eastAsia"/>
                <w:b/>
                <w:szCs w:val="24"/>
                <w:lang w:eastAsia="zh-CN"/>
              </w:rPr>
              <w:t>电子商务数据分析与应用</w:t>
            </w:r>
          </w:p>
        </w:tc>
        <w:tc>
          <w:tcPr>
            <w:tcW w:w="1559" w:type="dxa"/>
            <w:vMerge w:val="restart"/>
            <w:tcBorders>
              <w:top w:val="single" w:color="auto" w:sz="4" w:space="0"/>
              <w:left w:val="single" w:color="auto" w:sz="4" w:space="0"/>
              <w:right w:val="single" w:color="auto" w:sz="4" w:space="0"/>
            </w:tcBorders>
            <w:vAlign w:val="center"/>
          </w:tcPr>
          <w:p>
            <w:pPr>
              <w:jc w:val="center"/>
              <w:rPr>
                <w:b/>
                <w:iCs/>
                <w:lang w:val="en-GB"/>
              </w:rPr>
            </w:pPr>
            <w:r>
              <w:rPr>
                <w:rFonts w:hint="eastAsia"/>
                <w:b/>
                <w:iCs/>
                <w:lang w:val="en-GB"/>
              </w:rPr>
              <w:t>1</w:t>
            </w:r>
            <w:r>
              <w:rPr>
                <w:b/>
                <w:iCs/>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val="en-US" w:eastAsia="zh-CN"/>
              </w:rPr>
            </w:pPr>
            <w:r>
              <w:rPr>
                <w:rFonts w:hint="eastAsia" w:ascii="Times New Roman" w:hAnsi="Times New Roman"/>
                <w:iCs/>
                <w:color w:val="auto"/>
                <w:lang w:val="en-US" w:eastAsia="zh-CN"/>
              </w:rPr>
              <w:t>基本知识</w:t>
            </w:r>
          </w:p>
        </w:tc>
        <w:tc>
          <w:tcPr>
            <w:tcW w:w="6963" w:type="dxa"/>
            <w:tcBorders>
              <w:top w:val="single" w:color="auto" w:sz="4" w:space="0"/>
              <w:left w:val="single" w:color="auto" w:sz="4" w:space="0"/>
              <w:bottom w:val="single" w:color="auto" w:sz="4" w:space="0"/>
              <w:right w:val="single" w:color="auto" w:sz="4" w:space="0"/>
            </w:tcBorders>
          </w:tcPr>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-流量来源数据分析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-转化率数据分析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-复购率数据分析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-客单价数据分析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-营销活动数据分析</w:t>
            </w:r>
          </w:p>
        </w:tc>
        <w:tc>
          <w:tcPr>
            <w:tcW w:w="1559" w:type="dxa"/>
            <w:vMerge w:val="continue"/>
            <w:tcBorders>
              <w:left w:val="single" w:color="auto" w:sz="4" w:space="0"/>
              <w:right w:val="single" w:color="auto" w:sz="4" w:space="0"/>
            </w:tcBorders>
            <w:vAlign w:val="center"/>
          </w:tcPr>
          <w:p>
            <w:pPr>
              <w:jc w:val="center"/>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-数据搜集与整理能力</w:t>
            </w:r>
          </w:p>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-数据分析能力</w:t>
            </w:r>
          </w:p>
        </w:tc>
        <w:tc>
          <w:tcPr>
            <w:tcW w:w="1559" w:type="dxa"/>
            <w:vMerge w:val="continue"/>
            <w:tcBorders>
              <w:left w:val="single" w:color="auto" w:sz="4" w:space="0"/>
              <w:bottom w:val="single" w:color="auto" w:sz="4" w:space="0"/>
              <w:right w:val="single" w:color="auto" w:sz="4" w:space="0"/>
            </w:tcBorders>
            <w:vAlign w:val="center"/>
          </w:tcPr>
          <w:p>
            <w:pPr>
              <w:jc w:val="center"/>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hint="eastAsia" w:ascii="Times New Roman" w:hAnsi="Times New Roman"/>
                <w:b/>
                <w:iCs/>
                <w:color w:val="auto"/>
                <w:lang w:val="en-US" w:eastAsia="zh-CN"/>
              </w:rPr>
              <w:t>6</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spacing w:before="156" w:beforeLines="50" w:after="156" w:afterLines="50"/>
              <w:ind w:left="284" w:hanging="284"/>
              <w:jc w:val="center"/>
              <w:rPr>
                <w:b/>
                <w:szCs w:val="24"/>
              </w:rPr>
            </w:pPr>
            <w:r>
              <w:rPr>
                <w:rFonts w:hint="eastAsia"/>
                <w:b/>
                <w:szCs w:val="24"/>
              </w:rPr>
              <w:t>网络推广</w:t>
            </w:r>
          </w:p>
        </w:tc>
        <w:tc>
          <w:tcPr>
            <w:tcW w:w="1559" w:type="dxa"/>
            <w:vMerge w:val="restart"/>
            <w:tcBorders>
              <w:top w:val="single" w:color="auto" w:sz="4" w:space="0"/>
              <w:left w:val="single" w:color="auto" w:sz="4" w:space="0"/>
              <w:right w:val="single" w:color="auto" w:sz="4" w:space="0"/>
            </w:tcBorders>
            <w:vAlign w:val="center"/>
          </w:tcPr>
          <w:p>
            <w:pPr>
              <w:jc w:val="center"/>
              <w:rPr>
                <w:rFonts w:hint="default" w:eastAsia="宋体"/>
                <w:b/>
                <w:iCs/>
                <w:lang w:val="en-US" w:eastAsia="zh-CN"/>
              </w:rPr>
            </w:pPr>
            <w:r>
              <w:rPr>
                <w:rFonts w:hint="eastAsia"/>
                <w:b/>
                <w:iCs/>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基本知识</w:t>
            </w:r>
          </w:p>
        </w:tc>
        <w:tc>
          <w:tcPr>
            <w:tcW w:w="6963" w:type="dxa"/>
            <w:tcBorders>
              <w:top w:val="single" w:color="auto" w:sz="4" w:space="0"/>
              <w:left w:val="single" w:color="auto" w:sz="4" w:space="0"/>
              <w:bottom w:val="single" w:color="auto" w:sz="4" w:space="0"/>
              <w:right w:val="single" w:color="auto" w:sz="4" w:space="0"/>
            </w:tcBorders>
          </w:tcPr>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-店铺商品分析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-买家搜索习惯分析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-买家需求分析</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买家特征分析</w:t>
            </w:r>
          </w:p>
          <w:p>
            <w:pPr>
              <w:pStyle w:val="24"/>
              <w:jc w:val="left"/>
              <w:rPr>
                <w:rStyle w:val="23"/>
                <w:iCs/>
                <w:color w:val="auto"/>
                <w:lang w:val="en-US" w:eastAsia="zh-CN"/>
              </w:rPr>
            </w:pPr>
            <w:r>
              <w:rPr>
                <w:rFonts w:hint="eastAsia" w:ascii="Times New Roman" w:hAnsi="Times New Roman"/>
                <w:iCs/>
                <w:color w:val="auto"/>
                <w:lang w:val="en-US" w:eastAsia="zh-CN"/>
              </w:rPr>
              <w:t>-精准人群定位</w:t>
            </w:r>
          </w:p>
        </w:tc>
        <w:tc>
          <w:tcPr>
            <w:tcW w:w="1559" w:type="dxa"/>
            <w:vMerge w:val="continue"/>
            <w:tcBorders>
              <w:left w:val="single" w:color="auto" w:sz="4" w:space="0"/>
              <w:right w:val="single" w:color="auto" w:sz="4" w:space="0"/>
            </w:tcBorders>
            <w:vAlign w:val="center"/>
          </w:tcPr>
          <w:p>
            <w:pPr>
              <w:jc w:val="center"/>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tcPr>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-直通车推广策略制定</w:t>
            </w:r>
          </w:p>
          <w:p>
            <w:pPr>
              <w:pStyle w:val="24"/>
              <w:jc w:val="left"/>
              <w:rPr>
                <w:rFonts w:ascii="Times New Roman" w:hAnsi="Times New Roman"/>
                <w:iCs/>
                <w:color w:val="auto"/>
                <w:lang w:val="en-US" w:eastAsia="zh-CN"/>
              </w:rPr>
            </w:pPr>
            <w:r>
              <w:rPr>
                <w:rFonts w:hint="eastAsia" w:ascii="Times New Roman" w:hAnsi="Times New Roman"/>
                <w:iCs/>
                <w:color w:val="auto"/>
                <w:lang w:val="en-US" w:eastAsia="zh-CN"/>
              </w:rPr>
              <w:t>-引力魔方营销策略制定</w:t>
            </w:r>
          </w:p>
          <w:p>
            <w:pPr>
              <w:pStyle w:val="24"/>
              <w:jc w:val="left"/>
              <w:rPr>
                <w:rStyle w:val="23"/>
                <w:iCs/>
                <w:color w:val="auto"/>
                <w:lang w:val="en-US" w:eastAsia="zh-CN"/>
              </w:rPr>
            </w:pPr>
            <w:r>
              <w:rPr>
                <w:rFonts w:hint="eastAsia" w:ascii="Times New Roman" w:hAnsi="Times New Roman"/>
                <w:iCs/>
                <w:color w:val="auto"/>
                <w:lang w:val="en-US" w:eastAsia="zh-CN"/>
              </w:rPr>
              <w:t>-标题优化策略制定</w:t>
            </w:r>
          </w:p>
        </w:tc>
        <w:tc>
          <w:tcPr>
            <w:tcW w:w="1559" w:type="dxa"/>
            <w:vMerge w:val="continue"/>
            <w:tcBorders>
              <w:left w:val="single" w:color="auto" w:sz="4" w:space="0"/>
              <w:bottom w:val="single" w:color="auto" w:sz="4" w:space="0"/>
              <w:right w:val="single" w:color="auto" w:sz="4" w:space="0"/>
            </w:tcBorders>
            <w:vAlign w:val="center"/>
          </w:tcPr>
          <w:p>
            <w:pPr>
              <w:jc w:val="center"/>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hint="eastAsia" w:ascii="Times New Roman" w:hAnsi="Times New Roman"/>
                <w:b/>
                <w:iCs/>
                <w:color w:val="auto"/>
                <w:lang w:val="en-US" w:eastAsia="zh-CN"/>
              </w:rPr>
              <w:t>7</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spacing w:before="156" w:beforeLines="50" w:after="156" w:afterLines="50"/>
              <w:ind w:left="284" w:hanging="284"/>
              <w:jc w:val="center"/>
              <w:rPr>
                <w:b/>
                <w:szCs w:val="24"/>
              </w:rPr>
            </w:pPr>
            <w:r>
              <w:rPr>
                <w:rFonts w:hint="eastAsia"/>
                <w:b/>
                <w:szCs w:val="24"/>
              </w:rPr>
              <w:t>网店直播</w:t>
            </w:r>
          </w:p>
        </w:tc>
        <w:tc>
          <w:tcPr>
            <w:tcW w:w="1559" w:type="dxa"/>
            <w:vMerge w:val="restart"/>
            <w:tcBorders>
              <w:left w:val="single" w:color="auto" w:sz="4" w:space="0"/>
              <w:right w:val="single" w:color="auto" w:sz="4" w:space="0"/>
            </w:tcBorders>
            <w:vAlign w:val="center"/>
          </w:tcPr>
          <w:p>
            <w:pPr>
              <w:jc w:val="center"/>
              <w:rPr>
                <w:bCs/>
                <w:iCs/>
              </w:rPr>
            </w:pPr>
            <w:r>
              <w:rPr>
                <w:rFonts w:hint="eastAsia"/>
                <w:b/>
                <w:i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基本知识</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-商品购买页设计</w:t>
            </w:r>
          </w:p>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-商品标题设置</w:t>
            </w:r>
          </w:p>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-商品价格设置</w:t>
            </w:r>
          </w:p>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-直播开场、节奏把控、粉丝互动、直播收尾</w:t>
            </w:r>
          </w:p>
        </w:tc>
        <w:tc>
          <w:tcPr>
            <w:tcW w:w="1559" w:type="dxa"/>
            <w:vMerge w:val="continue"/>
            <w:tcBorders>
              <w:left w:val="single" w:color="auto" w:sz="4" w:space="0"/>
              <w:right w:val="single" w:color="auto" w:sz="4" w:space="0"/>
            </w:tcBorders>
            <w:vAlign w:val="center"/>
          </w:tcPr>
          <w:p>
            <w:pPr>
              <w:jc w:val="left"/>
              <w:rPr>
                <w:bCs/>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jc w:val="center"/>
              <w:rPr>
                <w:rFonts w:ascii="Times New Roman" w:hAnsi="Times New Roman"/>
                <w:iCs/>
                <w:color w:val="auto"/>
                <w:lang w:eastAsia="zh-CN"/>
              </w:rPr>
            </w:pPr>
            <w:r>
              <w:rPr>
                <w:rFonts w:ascii="Times New Roman" w:hAnsi="Times New Roman"/>
                <w:iCs/>
                <w:color w:val="auto"/>
                <w:lang w:eastAsia="zh-CN"/>
              </w:rPr>
              <w:t>工作能力</w:t>
            </w:r>
          </w:p>
        </w:tc>
        <w:tc>
          <w:tcPr>
            <w:tcW w:w="6963" w:type="dxa"/>
            <w:tcBorders>
              <w:top w:val="single" w:color="auto" w:sz="4" w:space="0"/>
              <w:left w:val="single" w:color="auto" w:sz="4" w:space="0"/>
              <w:bottom w:val="single" w:color="auto" w:sz="4" w:space="0"/>
              <w:right w:val="single" w:color="auto" w:sz="4" w:space="0"/>
            </w:tcBorders>
          </w:tcPr>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-微店开设装修</w:t>
            </w:r>
          </w:p>
          <w:p>
            <w:pPr>
              <w:pStyle w:val="26"/>
              <w:numPr>
                <w:ilvl w:val="0"/>
                <w:numId w:val="0"/>
              </w:numPr>
              <w:ind w:left="284" w:hanging="284"/>
              <w:rPr>
                <w:rStyle w:val="23"/>
                <w:iCs/>
                <w:color w:val="000000"/>
                <w:szCs w:val="20"/>
                <w:lang w:val="en-US" w:eastAsia="zh-CN"/>
              </w:rPr>
            </w:pPr>
            <w:r>
              <w:rPr>
                <w:rStyle w:val="23"/>
                <w:rFonts w:hint="eastAsia"/>
                <w:iCs/>
                <w:color w:val="000000"/>
                <w:szCs w:val="20"/>
                <w:lang w:val="en-US" w:eastAsia="zh-CN"/>
              </w:rPr>
              <w:t>-网店直播</w:t>
            </w:r>
          </w:p>
        </w:tc>
        <w:tc>
          <w:tcPr>
            <w:tcW w:w="1559" w:type="dxa"/>
            <w:vMerge w:val="continue"/>
            <w:tcBorders>
              <w:left w:val="single" w:color="auto" w:sz="4" w:space="0"/>
              <w:bottom w:val="single" w:color="auto" w:sz="4" w:space="0"/>
              <w:right w:val="single" w:color="auto" w:sz="4" w:space="0"/>
            </w:tcBorders>
            <w:vAlign w:val="center"/>
          </w:tcPr>
          <w:p>
            <w:pPr>
              <w:jc w:val="left"/>
              <w:rPr>
                <w:b/>
                <w:i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ascii="Times New Roman" w:hAnsi="Times New Roman"/>
                <w:b/>
                <w:iCs/>
                <w:color w:val="auto"/>
                <w:lang w:eastAsia="zh-CN"/>
              </w:rPr>
              <w:t>合计</w:t>
            </w:r>
          </w:p>
        </w:tc>
        <w:tc>
          <w:tcPr>
            <w:tcW w:w="6963" w:type="dxa"/>
            <w:tcBorders>
              <w:top w:val="single" w:color="auto" w:sz="4" w:space="0"/>
              <w:left w:val="single" w:color="auto" w:sz="4" w:space="0"/>
              <w:bottom w:val="single" w:color="auto" w:sz="4" w:space="0"/>
              <w:right w:val="single" w:color="auto" w:sz="4" w:space="0"/>
            </w:tcBorders>
            <w:vAlign w:val="center"/>
          </w:tcPr>
          <w:p>
            <w:pPr>
              <w:pStyle w:val="26"/>
              <w:numPr>
                <w:ilvl w:val="0"/>
                <w:numId w:val="0"/>
              </w:numPr>
              <w:spacing w:before="156" w:beforeLines="50" w:after="156" w:afterLines="50"/>
              <w:ind w:left="568" w:hanging="284"/>
              <w:jc w:val="center"/>
              <w:rPr>
                <w:rFonts w:ascii="Times New Roman" w:hAnsi="Times New Roman"/>
                <w:b/>
                <w:iCs/>
                <w:color w:val="000000"/>
                <w:szCs w:val="20"/>
                <w:lang w:val="en-US"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4"/>
              <w:spacing w:before="156" w:beforeLines="50" w:after="156" w:afterLines="50"/>
              <w:jc w:val="center"/>
              <w:rPr>
                <w:rFonts w:ascii="Times New Roman" w:hAnsi="Times New Roman"/>
                <w:b/>
                <w:iCs/>
                <w:color w:val="auto"/>
                <w:lang w:eastAsia="zh-CN"/>
              </w:rPr>
            </w:pPr>
            <w:r>
              <w:rPr>
                <w:rFonts w:ascii="Times New Roman" w:hAnsi="Times New Roman"/>
                <w:b/>
                <w:iCs/>
                <w:color w:val="auto"/>
                <w:lang w:eastAsia="zh-CN"/>
              </w:rPr>
              <w:t>100</w:t>
            </w:r>
          </w:p>
        </w:tc>
      </w:tr>
    </w:tbl>
    <w:p>
      <w:pPr>
        <w:pStyle w:val="3"/>
        <w:numPr>
          <w:ilvl w:val="0"/>
          <w:numId w:val="0"/>
        </w:numPr>
        <w:snapToGrid/>
        <w:spacing w:before="200" w:beforeAutospacing="0" w:after="200" w:afterAutospacing="0" w:line="240" w:lineRule="auto"/>
        <w:ind w:left="0" w:leftChars="0" w:right="0" w:rightChars="0" w:firstLine="0" w:firstLineChars="0"/>
        <w:jc w:val="left"/>
        <w:outlineLvl w:val="0"/>
        <w:rPr>
          <w:rFonts w:ascii="宋体" w:hAnsi="Times New Roman" w:eastAsia="宋体" w:cs="Times New Roman"/>
          <w:b/>
          <w:color w:val="auto"/>
          <w:kern w:val="2"/>
          <w:sz w:val="24"/>
          <w:lang w:val="en-US" w:eastAsia="zh-CN"/>
        </w:rPr>
      </w:pPr>
      <w:bookmarkStart w:id="4" w:name="_Toc27562437"/>
      <w:bookmarkStart w:id="5" w:name="_Toc16716"/>
      <w:bookmarkStart w:id="6" w:name="_Toc24410278"/>
      <w:r>
        <w:rPr>
          <w:rFonts w:ascii="宋体" w:hAnsi="Times New Roman" w:eastAsia="宋体" w:cs="Times New Roman"/>
          <w:b/>
          <w:color w:val="auto"/>
          <w:kern w:val="2"/>
          <w:sz w:val="24"/>
          <w:lang w:val="en-US" w:eastAsia="zh-CN"/>
        </w:rPr>
        <w:t>二、试题与评</w:t>
      </w:r>
      <w:bookmarkEnd w:id="4"/>
      <w:r>
        <w:rPr>
          <w:rFonts w:ascii="宋体" w:hAnsi="Times New Roman" w:eastAsia="宋体" w:cs="Times New Roman"/>
          <w:b/>
          <w:color w:val="auto"/>
          <w:kern w:val="2"/>
          <w:sz w:val="24"/>
          <w:lang w:val="en-US" w:eastAsia="zh-CN"/>
        </w:rPr>
        <w:t>判标准</w:t>
      </w:r>
      <w:bookmarkEnd w:id="5"/>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7" w:name="_Toc28365"/>
      <w:bookmarkStart w:id="8" w:name="_Toc26699778"/>
      <w:r>
        <w:rPr>
          <w:rFonts w:hint="eastAsia" w:ascii="宋体" w:hAnsi="楷体" w:eastAsia="宋体"/>
          <w:b/>
          <w:sz w:val="24"/>
          <w:szCs w:val="28"/>
        </w:rPr>
        <w:t>（一）试题（样题）</w:t>
      </w:r>
      <w:bookmarkEnd w:id="7"/>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竞赛试题的命题由赛项专家组负责，于赛前公开样题。</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竞赛试题涵盖</w:t>
      </w:r>
      <w:r>
        <w:rPr>
          <w:rFonts w:hint="eastAsia" w:ascii="宋体" w:hAnsi="宋体" w:cs="宋体"/>
          <w:sz w:val="24"/>
          <w:szCs w:val="21"/>
          <w:lang w:val="en-US" w:eastAsia="zh-CN"/>
        </w:rPr>
        <w:t>电子商务理论知识、</w:t>
      </w:r>
      <w:r>
        <w:rPr>
          <w:rFonts w:hint="eastAsia" w:ascii="宋体" w:hAnsi="宋体" w:eastAsia="宋体" w:cs="宋体"/>
          <w:sz w:val="24"/>
          <w:szCs w:val="21"/>
        </w:rPr>
        <w:t>视觉营销设计、网上交易管理、网络客户服务、电子商务数据分析与应用、网络推广、网店直播</w:t>
      </w:r>
      <w:r>
        <w:rPr>
          <w:rFonts w:hint="eastAsia" w:ascii="宋体" w:hAnsi="宋体" w:cs="宋体"/>
          <w:sz w:val="24"/>
          <w:szCs w:val="21"/>
          <w:lang w:val="en-US" w:eastAsia="zh-CN"/>
        </w:rPr>
        <w:t>七</w:t>
      </w:r>
      <w:r>
        <w:rPr>
          <w:rFonts w:hint="eastAsia" w:ascii="宋体" w:hAnsi="宋体" w:eastAsia="宋体" w:cs="宋体"/>
          <w:sz w:val="24"/>
          <w:szCs w:val="21"/>
        </w:rPr>
        <w:t>部分内容。</w:t>
      </w:r>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9" w:name="_Toc18200"/>
      <w:bookmarkStart w:id="10" w:name="_Toc25936"/>
      <w:r>
        <w:rPr>
          <w:rFonts w:hint="eastAsia" w:ascii="宋体" w:hAnsi="楷体" w:eastAsia="宋体"/>
          <w:b/>
          <w:sz w:val="24"/>
          <w:szCs w:val="28"/>
        </w:rPr>
        <w:t>（二）比赛时间及试题具体内容</w:t>
      </w:r>
      <w:bookmarkEnd w:id="9"/>
      <w:bookmarkEnd w:id="10"/>
    </w:p>
    <w:p>
      <w:pPr>
        <w:snapToGrid/>
        <w:spacing w:before="200" w:beforeAutospacing="0" w:after="200" w:afterAutospacing="0" w:line="240" w:lineRule="auto"/>
        <w:ind w:left="0" w:leftChars="0" w:right="0" w:rightChars="0" w:firstLine="0" w:firstLineChars="0"/>
        <w:jc w:val="left"/>
        <w:outlineLvl w:val="2"/>
        <w:rPr>
          <w:rFonts w:ascii="宋体" w:hAnsi="宋体" w:eastAsia="宋体" w:cs="宋体"/>
          <w:b/>
          <w:sz w:val="24"/>
          <w:szCs w:val="21"/>
        </w:rPr>
      </w:pPr>
      <w:bookmarkStart w:id="11" w:name="_Toc17381"/>
      <w:r>
        <w:rPr>
          <w:rFonts w:hint="eastAsia" w:ascii="宋体" w:hAnsi="宋体" w:eastAsia="宋体" w:cs="宋体"/>
          <w:b/>
          <w:sz w:val="24"/>
          <w:szCs w:val="21"/>
        </w:rPr>
        <w:t>1</w:t>
      </w:r>
      <w:r>
        <w:rPr>
          <w:rFonts w:ascii="宋体" w:hAnsi="宋体" w:eastAsia="宋体" w:cs="宋体"/>
          <w:b/>
          <w:sz w:val="24"/>
          <w:szCs w:val="21"/>
        </w:rPr>
        <w:t>.</w:t>
      </w:r>
      <w:r>
        <w:rPr>
          <w:rFonts w:hint="eastAsia" w:ascii="宋体" w:hAnsi="宋体" w:eastAsia="宋体" w:cs="宋体"/>
          <w:b/>
          <w:sz w:val="24"/>
          <w:szCs w:val="21"/>
        </w:rPr>
        <w:t>比赛时间安排</w:t>
      </w:r>
      <w:bookmarkEnd w:id="11"/>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本赛项比赛总时长</w:t>
      </w:r>
      <w:r>
        <w:rPr>
          <w:rFonts w:hint="eastAsia" w:ascii="宋体" w:hAnsi="宋体" w:eastAsia="宋体" w:cs="宋体"/>
          <w:sz w:val="24"/>
          <w:szCs w:val="21"/>
          <w:lang w:val="en-US" w:eastAsia="zh-CN"/>
        </w:rPr>
        <w:t>6</w:t>
      </w:r>
      <w:r>
        <w:rPr>
          <w:rFonts w:hint="eastAsia" w:ascii="宋体" w:hAnsi="宋体" w:eastAsia="宋体" w:cs="宋体"/>
          <w:sz w:val="24"/>
          <w:szCs w:val="21"/>
        </w:rPr>
        <w:t>小时</w:t>
      </w:r>
      <w:r>
        <w:rPr>
          <w:rFonts w:hint="eastAsia" w:ascii="宋体" w:hAnsi="宋体" w:eastAsia="宋体" w:cs="宋体"/>
          <w:sz w:val="24"/>
          <w:szCs w:val="21"/>
        </w:rPr>
        <w:t>，职工组</w:t>
      </w:r>
      <w:r>
        <w:rPr>
          <w:rFonts w:hint="eastAsia" w:ascii="宋体" w:hAnsi="宋体" w:cs="宋体"/>
          <w:sz w:val="24"/>
          <w:szCs w:val="21"/>
          <w:lang w:val="en-US" w:eastAsia="zh-CN"/>
        </w:rPr>
        <w:t>与</w:t>
      </w:r>
      <w:r>
        <w:rPr>
          <w:rFonts w:hint="eastAsia" w:ascii="宋体" w:hAnsi="宋体" w:eastAsia="宋体" w:cs="宋体"/>
          <w:sz w:val="24"/>
          <w:szCs w:val="21"/>
        </w:rPr>
        <w:t>学生组</w:t>
      </w:r>
      <w:r>
        <w:rPr>
          <w:rFonts w:hint="eastAsia" w:ascii="宋体" w:hAnsi="宋体" w:cs="宋体"/>
          <w:sz w:val="24"/>
          <w:szCs w:val="21"/>
          <w:lang w:val="en-US" w:eastAsia="zh-CN"/>
        </w:rPr>
        <w:t>同时进行</w:t>
      </w:r>
      <w:r>
        <w:rPr>
          <w:rFonts w:hint="eastAsia" w:ascii="宋体" w:hAnsi="宋体" w:eastAsia="宋体" w:cs="宋体"/>
          <w:sz w:val="24"/>
          <w:szCs w:val="21"/>
        </w:rPr>
        <w:t>。其中</w:t>
      </w:r>
      <w:r>
        <w:rPr>
          <w:rFonts w:hint="eastAsia" w:ascii="宋体" w:hAnsi="宋体" w:cs="宋体"/>
          <w:sz w:val="24"/>
          <w:szCs w:val="21"/>
          <w:lang w:val="en-US" w:eastAsia="zh-CN"/>
        </w:rPr>
        <w:t>理论考试1小时，</w:t>
      </w:r>
      <w:r>
        <w:rPr>
          <w:rFonts w:hint="eastAsia" w:ascii="宋体" w:hAnsi="宋体" w:eastAsia="宋体" w:cs="宋体"/>
          <w:sz w:val="24"/>
          <w:szCs w:val="21"/>
        </w:rPr>
        <w:t>网店直播模块竞赛时长</w:t>
      </w:r>
      <w:r>
        <w:rPr>
          <w:rFonts w:hint="eastAsia" w:ascii="宋体" w:hAnsi="宋体" w:eastAsia="宋体" w:cs="宋体"/>
          <w:sz w:val="24"/>
          <w:szCs w:val="21"/>
          <w:lang w:val="en-US" w:eastAsia="zh-CN"/>
        </w:rPr>
        <w:t>1</w:t>
      </w:r>
      <w:r>
        <w:rPr>
          <w:rFonts w:hint="eastAsia" w:ascii="宋体" w:hAnsi="宋体" w:eastAsia="宋体" w:cs="宋体"/>
          <w:sz w:val="24"/>
          <w:szCs w:val="21"/>
        </w:rPr>
        <w:t>小时，视觉营销设计模块1小时，</w:t>
      </w:r>
      <w:bookmarkStart w:id="12" w:name="_Hlk76021140"/>
      <w:r>
        <w:rPr>
          <w:rFonts w:hint="eastAsia" w:ascii="宋体" w:hAnsi="宋体" w:eastAsia="宋体" w:cs="宋体"/>
          <w:sz w:val="24"/>
          <w:szCs w:val="21"/>
        </w:rPr>
        <w:t>网络推广模块1</w:t>
      </w:r>
      <w:r>
        <w:rPr>
          <w:rFonts w:ascii="宋体" w:hAnsi="宋体" w:eastAsia="宋体" w:cs="宋体"/>
          <w:sz w:val="24"/>
          <w:szCs w:val="21"/>
        </w:rPr>
        <w:t>.5</w:t>
      </w:r>
      <w:r>
        <w:rPr>
          <w:rFonts w:hint="eastAsia" w:ascii="宋体" w:hAnsi="宋体" w:eastAsia="宋体" w:cs="宋体"/>
          <w:sz w:val="24"/>
          <w:szCs w:val="21"/>
        </w:rPr>
        <w:t>小时，网上交易管理模块0</w:t>
      </w:r>
      <w:r>
        <w:rPr>
          <w:rFonts w:ascii="宋体" w:hAnsi="宋体" w:eastAsia="宋体" w:cs="宋体"/>
          <w:sz w:val="24"/>
          <w:szCs w:val="21"/>
        </w:rPr>
        <w:t>.5</w:t>
      </w:r>
      <w:r>
        <w:rPr>
          <w:rFonts w:hint="eastAsia" w:ascii="宋体" w:hAnsi="宋体" w:eastAsia="宋体" w:cs="宋体"/>
          <w:sz w:val="24"/>
          <w:szCs w:val="21"/>
        </w:rPr>
        <w:t>小时，网络客户服务0</w:t>
      </w:r>
      <w:r>
        <w:rPr>
          <w:rFonts w:ascii="宋体" w:hAnsi="宋体" w:eastAsia="宋体" w:cs="宋体"/>
          <w:sz w:val="24"/>
          <w:szCs w:val="21"/>
        </w:rPr>
        <w:t>.5</w:t>
      </w:r>
      <w:r>
        <w:rPr>
          <w:rFonts w:hint="eastAsia" w:ascii="宋体" w:hAnsi="宋体" w:eastAsia="宋体" w:cs="宋体"/>
          <w:sz w:val="24"/>
          <w:szCs w:val="21"/>
        </w:rPr>
        <w:t>小时，电子商务数据分析与应用0</w:t>
      </w:r>
      <w:r>
        <w:rPr>
          <w:rFonts w:ascii="宋体" w:hAnsi="宋体" w:eastAsia="宋体" w:cs="宋体"/>
          <w:sz w:val="24"/>
          <w:szCs w:val="21"/>
        </w:rPr>
        <w:t>.5</w:t>
      </w:r>
      <w:bookmarkEnd w:id="12"/>
      <w:r>
        <w:rPr>
          <w:rFonts w:hint="eastAsia" w:ascii="宋体" w:hAnsi="宋体" w:eastAsia="宋体" w:cs="宋体"/>
          <w:sz w:val="24"/>
          <w:szCs w:val="21"/>
        </w:rPr>
        <w:t>小时。</w:t>
      </w:r>
    </w:p>
    <w:p>
      <w:pPr>
        <w:snapToGrid/>
        <w:spacing w:before="200" w:beforeAutospacing="0" w:after="200" w:afterAutospacing="0" w:line="240" w:lineRule="auto"/>
        <w:ind w:left="0" w:leftChars="0" w:right="0" w:rightChars="0" w:firstLine="0" w:firstLineChars="0"/>
        <w:jc w:val="left"/>
        <w:outlineLvl w:val="2"/>
        <w:rPr>
          <w:rFonts w:ascii="宋体" w:hAnsi="宋体" w:eastAsia="宋体" w:cs="宋体"/>
          <w:b/>
          <w:sz w:val="24"/>
          <w:szCs w:val="21"/>
        </w:rPr>
      </w:pPr>
      <w:bookmarkStart w:id="13" w:name="_Toc25659"/>
      <w:r>
        <w:rPr>
          <w:rFonts w:hint="eastAsia" w:ascii="宋体" w:hAnsi="宋体" w:eastAsia="宋体" w:cs="宋体"/>
          <w:b/>
          <w:sz w:val="24"/>
          <w:szCs w:val="21"/>
        </w:rPr>
        <w:t>2</w:t>
      </w:r>
      <w:r>
        <w:rPr>
          <w:rFonts w:ascii="宋体" w:hAnsi="宋体" w:eastAsia="宋体" w:cs="宋体"/>
          <w:b/>
          <w:sz w:val="24"/>
          <w:szCs w:val="21"/>
        </w:rPr>
        <w:t>.</w:t>
      </w:r>
      <w:r>
        <w:rPr>
          <w:rFonts w:hint="eastAsia" w:ascii="宋体" w:hAnsi="宋体" w:eastAsia="宋体" w:cs="宋体"/>
          <w:b/>
          <w:sz w:val="24"/>
          <w:szCs w:val="21"/>
        </w:rPr>
        <w:t>试题</w:t>
      </w:r>
      <w:bookmarkEnd w:id="13"/>
    </w:p>
    <w:p>
      <w:pPr>
        <w:snapToGrid/>
        <w:spacing w:beforeAutospacing="0" w:afterAutospacing="0" w:line="360" w:lineRule="auto"/>
        <w:ind w:left="0" w:leftChars="0" w:right="0" w:rightChars="0" w:firstLine="480" w:firstLineChars="200"/>
        <w:jc w:val="left"/>
        <w:rPr>
          <w:rFonts w:hint="default" w:ascii="宋体" w:hAnsi="宋体" w:eastAsia="宋体" w:cs="宋体"/>
          <w:sz w:val="24"/>
          <w:szCs w:val="21"/>
          <w:lang w:val="en-US" w:eastAsia="zh-CN"/>
        </w:rPr>
      </w:pP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1）电子商务理论知识</w:t>
      </w:r>
    </w:p>
    <w:p>
      <w:pPr>
        <w:snapToGrid/>
        <w:spacing w:beforeAutospacing="0" w:afterAutospacing="0" w:line="360" w:lineRule="auto"/>
        <w:ind w:left="0" w:leftChars="0" w:right="0" w:rightChars="0" w:firstLine="480" w:firstLineChars="200"/>
        <w:jc w:val="left"/>
        <w:rPr>
          <w:rFonts w:hint="default" w:ascii="宋体" w:hAnsi="宋体" w:eastAsia="宋体" w:cs="宋体"/>
          <w:sz w:val="24"/>
          <w:szCs w:val="21"/>
          <w:lang w:val="en-US" w:eastAsia="zh-CN"/>
        </w:rPr>
      </w:pPr>
      <w:r>
        <w:rPr>
          <w:rFonts w:hint="eastAsia" w:ascii="宋体" w:hAnsi="宋体" w:eastAsia="宋体" w:cs="宋体"/>
          <w:sz w:val="24"/>
          <w:szCs w:val="21"/>
          <w:lang w:val="en-US" w:eastAsia="zh-CN"/>
        </w:rPr>
        <w:t>赛题参考电子商务师国家职业技能标准，出具100道理论试题，内容包含职业道德、基础知识、视觉营销设计、网络推广、网上交易管理、网络客户服务、电子商务数据分析与应用等相关知识点，试题类型为单项选择题、多项选择题、判断题。</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2</w:t>
      </w:r>
      <w:r>
        <w:rPr>
          <w:rFonts w:hint="eastAsia" w:ascii="宋体" w:hAnsi="宋体" w:eastAsia="宋体" w:cs="宋体"/>
          <w:sz w:val="24"/>
          <w:szCs w:val="21"/>
        </w:rPr>
        <w:t>）视觉营销设计</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在竞赛平台允许的结构范围内，利用竞赛平台提供的素材，完成网店首页的“店铺招牌、导航、商品分类、广告图、轮播图、商品推荐”的设计与制作，完成商品详情页的“商品展示类、吸引购买类、促销活动类、实力展示类、交易说明类、关联销售类”的设计与制作。</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3</w:t>
      </w:r>
      <w:r>
        <w:rPr>
          <w:rFonts w:hint="eastAsia" w:ascii="宋体" w:hAnsi="宋体" w:eastAsia="宋体" w:cs="宋体"/>
          <w:sz w:val="24"/>
          <w:szCs w:val="21"/>
        </w:rPr>
        <w:t>）网上交易管理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在竞赛平台允许的结构范围内，利用竞赛平台提供的背景资料与数据，完成销售管理部分的“客户信息管理、交易评价处理等”的操作与处理，完成采购管理部分的“商品补货、商品采购价格与商品采购量管理”的操作与处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4</w:t>
      </w:r>
      <w:r>
        <w:rPr>
          <w:rFonts w:hint="eastAsia" w:ascii="宋体" w:hAnsi="宋体" w:eastAsia="宋体" w:cs="宋体"/>
          <w:sz w:val="24"/>
          <w:szCs w:val="21"/>
        </w:rPr>
        <w:t>）网络客户服务</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包括不同类型社群建立、表单分析、社群推广渠道选择、社群运营规则设计等社群管理操作，以及客户等级分析、活动策划等客户关系管理操作。</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5</w:t>
      </w:r>
      <w:r>
        <w:rPr>
          <w:rFonts w:hint="eastAsia" w:ascii="宋体" w:hAnsi="宋体" w:eastAsia="宋体" w:cs="宋体"/>
          <w:sz w:val="24"/>
          <w:szCs w:val="21"/>
        </w:rPr>
        <w:t>）电子商务数据分析与应用</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在竞赛平台允许的结构范围内，利用竞赛平台提供的背景资料与数据，完成对流量来源相关数据、转化率相关数据、复购率相关数据、客单价相关数据与营销活动相关数据的统计与分析。</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6</w:t>
      </w:r>
      <w:r>
        <w:rPr>
          <w:rFonts w:hint="eastAsia" w:ascii="宋体" w:hAnsi="宋体" w:eastAsia="宋体" w:cs="宋体"/>
          <w:sz w:val="24"/>
          <w:szCs w:val="21"/>
        </w:rPr>
        <w:t>）网络推广</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参赛团队以卖家角色，在给定的推广资金范围内为一家正在运营的店铺模拟进行一个周期的推广活动。选手需根据系统给定的资源分析店铺内的商品、买家搜索需求与搜索习惯、买家特征，根据分析结果与掌握的专业知识制定直通车推广策略、</w:t>
      </w:r>
      <w:r>
        <w:rPr>
          <w:rFonts w:hint="eastAsia" w:ascii="宋体" w:hAnsi="宋体" w:cs="宋体"/>
          <w:sz w:val="24"/>
          <w:szCs w:val="21"/>
          <w:lang w:eastAsia="zh-CN"/>
        </w:rPr>
        <w:t>引力魔方</w:t>
      </w:r>
      <w:r>
        <w:rPr>
          <w:rFonts w:hint="eastAsia" w:ascii="宋体" w:hAnsi="宋体" w:eastAsia="宋体" w:cs="宋体"/>
          <w:sz w:val="24"/>
          <w:szCs w:val="21"/>
        </w:rPr>
        <w:t>营销策略、标题优化策略，通过直通车推广，获得商品竞价排名，增加商品展现量，提高点击量、点击率、转化量、转化率；通过</w:t>
      </w:r>
      <w:r>
        <w:rPr>
          <w:rFonts w:hint="eastAsia" w:ascii="宋体" w:hAnsi="宋体" w:cs="宋体"/>
          <w:sz w:val="24"/>
          <w:szCs w:val="21"/>
          <w:lang w:eastAsia="zh-CN"/>
        </w:rPr>
        <w:t>引力魔方</w:t>
      </w:r>
      <w:r>
        <w:rPr>
          <w:rFonts w:hint="eastAsia" w:ascii="宋体" w:hAnsi="宋体" w:eastAsia="宋体" w:cs="宋体"/>
          <w:sz w:val="24"/>
          <w:szCs w:val="21"/>
        </w:rPr>
        <w:t>营销定位精准人群和资源位，进行创意的强势展现，增加点击量、点击率、转化量和转化率；通过标题优化提高商品的自然排名，增加展现量，尽可能地提高标题优化得分。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hint="eastAsia" w:ascii="宋体" w:hAnsi="宋体" w:cs="宋体"/>
          <w:sz w:val="24"/>
          <w:szCs w:val="21"/>
          <w:lang w:val="en-US" w:eastAsia="zh-CN"/>
        </w:rPr>
        <w:t>7</w:t>
      </w:r>
      <w:r>
        <w:rPr>
          <w:rFonts w:hint="eastAsia" w:ascii="宋体" w:hAnsi="宋体" w:eastAsia="宋体" w:cs="宋体"/>
          <w:sz w:val="24"/>
          <w:szCs w:val="21"/>
        </w:rPr>
        <w:t>）网店直播</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包含微店开设和手机直播。在竞赛规定时间内，通过手机APP选择手机内竞赛商品的相关图片组成完整的商品购买页面，完成商品标题的设置、价格的设置等操作，完成微店的开设。微店开设完成后，开启手机直播，关联直播商品，完成10分钟不间断直播。</w:t>
      </w:r>
    </w:p>
    <w:bookmarkEnd w:id="8"/>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14" w:name="_Toc1957"/>
      <w:r>
        <w:rPr>
          <w:rFonts w:hint="eastAsia" w:ascii="宋体" w:hAnsi="楷体" w:eastAsia="宋体"/>
          <w:b/>
          <w:sz w:val="24"/>
          <w:szCs w:val="28"/>
        </w:rPr>
        <w:t>（三）评判标准</w:t>
      </w:r>
      <w:bookmarkEnd w:id="14"/>
    </w:p>
    <w:p>
      <w:pPr>
        <w:pStyle w:val="15"/>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15" w:name="_Toc9746"/>
      <w:r>
        <w:rPr>
          <w:rFonts w:hint="eastAsia" w:ascii="宋体" w:hAnsi="宋体" w:eastAsia="宋体" w:cs="宋体"/>
          <w:b/>
          <w:bCs/>
          <w:sz w:val="24"/>
          <w:szCs w:val="21"/>
        </w:rPr>
        <w:t>1</w:t>
      </w:r>
      <w:r>
        <w:rPr>
          <w:rFonts w:ascii="宋体" w:hAnsi="宋体" w:eastAsia="宋体" w:cs="宋体"/>
          <w:b/>
          <w:bCs/>
          <w:sz w:val="24"/>
          <w:szCs w:val="21"/>
        </w:rPr>
        <w:t>.</w:t>
      </w:r>
      <w:r>
        <w:rPr>
          <w:rFonts w:hint="eastAsia" w:ascii="宋体" w:hAnsi="宋体" w:eastAsia="宋体" w:cs="宋体"/>
          <w:b/>
          <w:bCs/>
          <w:sz w:val="24"/>
          <w:szCs w:val="21"/>
        </w:rPr>
        <w:t>分数权重</w:t>
      </w:r>
      <w:bookmarkEnd w:id="15"/>
    </w:p>
    <w:p>
      <w:pPr>
        <w:snapToGrid/>
        <w:spacing w:beforeAutospacing="0" w:afterAutospacing="0" w:line="360" w:lineRule="auto"/>
        <w:ind w:left="0" w:leftChars="0" w:right="0" w:rightChars="0" w:firstLine="480" w:firstLineChars="200"/>
        <w:jc w:val="left"/>
        <w:rPr>
          <w:rFonts w:ascii="宋体" w:hAnsi="宋体" w:eastAsia="宋体" w:cs="宋体"/>
          <w:sz w:val="24"/>
          <w:szCs w:val="21"/>
          <w:highlight w:val="yellow"/>
        </w:rPr>
      </w:pPr>
      <w:r>
        <w:rPr>
          <w:rFonts w:hint="eastAsia" w:ascii="宋体" w:hAnsi="宋体" w:cs="宋体"/>
          <w:sz w:val="24"/>
          <w:szCs w:val="21"/>
          <w:highlight w:val="yellow"/>
          <w:lang w:val="en-US" w:eastAsia="zh-CN"/>
        </w:rPr>
        <w:t>电子商务理论知识模块20分，</w:t>
      </w:r>
      <w:r>
        <w:rPr>
          <w:rFonts w:hint="eastAsia" w:ascii="宋体" w:hAnsi="宋体" w:eastAsia="宋体" w:cs="宋体"/>
          <w:sz w:val="24"/>
          <w:szCs w:val="21"/>
          <w:highlight w:val="yellow"/>
        </w:rPr>
        <w:t>视觉营销设计、网上交易管理、网络客户服务、电子商务数据分析与应用4个模块总成绩</w:t>
      </w:r>
      <w:r>
        <w:rPr>
          <w:rFonts w:hint="eastAsia" w:ascii="宋体" w:hAnsi="宋体" w:cs="宋体"/>
          <w:sz w:val="24"/>
          <w:szCs w:val="21"/>
          <w:highlight w:val="yellow"/>
          <w:lang w:val="en-US" w:eastAsia="zh-CN"/>
        </w:rPr>
        <w:t>4</w:t>
      </w:r>
      <w:r>
        <w:rPr>
          <w:rFonts w:hint="eastAsia" w:ascii="宋体" w:hAnsi="宋体" w:eastAsia="宋体" w:cs="宋体"/>
          <w:sz w:val="24"/>
          <w:szCs w:val="21"/>
          <w:highlight w:val="yellow"/>
        </w:rPr>
        <w:t>0分、网络推广模块总成绩</w:t>
      </w:r>
      <w:r>
        <w:rPr>
          <w:rFonts w:hint="eastAsia" w:ascii="宋体" w:hAnsi="宋体" w:cs="宋体"/>
          <w:sz w:val="24"/>
          <w:szCs w:val="21"/>
          <w:highlight w:val="yellow"/>
          <w:lang w:val="en-US" w:eastAsia="zh-CN"/>
        </w:rPr>
        <w:t>2</w:t>
      </w:r>
      <w:r>
        <w:rPr>
          <w:rFonts w:hint="eastAsia" w:ascii="宋体" w:hAnsi="宋体" w:eastAsia="宋体" w:cs="宋体"/>
          <w:sz w:val="24"/>
          <w:szCs w:val="21"/>
          <w:highlight w:val="yellow"/>
        </w:rPr>
        <w:t>0分，网店直播模块总成绩20分。</w:t>
      </w:r>
    </w:p>
    <w:tbl>
      <w:tblPr>
        <w:tblStyle w:val="17"/>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1"/>
        <w:gridCol w:w="1701"/>
        <w:gridCol w:w="1276"/>
        <w:gridCol w:w="118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15"/>
              <w:spacing w:after="0"/>
              <w:ind w:firstLine="0" w:firstLineChars="0"/>
              <w:jc w:val="center"/>
              <w:rPr>
                <w:rFonts w:ascii="宋体" w:hAnsi="宋体" w:cs="宋体"/>
                <w:szCs w:val="21"/>
                <w:highlight w:val="yellow"/>
              </w:rPr>
            </w:pPr>
            <w:r>
              <w:rPr>
                <w:rFonts w:hint="eastAsia" w:ascii="宋体" w:hAnsi="宋体" w:cs="宋体"/>
                <w:szCs w:val="21"/>
                <w:highlight w:val="yellow"/>
              </w:rPr>
              <w:t>模块编号</w:t>
            </w:r>
          </w:p>
        </w:tc>
        <w:tc>
          <w:tcPr>
            <w:tcW w:w="1701" w:type="dxa"/>
            <w:vMerge w:val="restart"/>
            <w:vAlign w:val="center"/>
          </w:tcPr>
          <w:p>
            <w:pPr>
              <w:pStyle w:val="15"/>
              <w:spacing w:after="0"/>
              <w:ind w:firstLine="0" w:firstLineChars="0"/>
              <w:jc w:val="center"/>
              <w:rPr>
                <w:rFonts w:ascii="宋体" w:hAnsi="宋体" w:cs="宋体"/>
                <w:szCs w:val="21"/>
              </w:rPr>
            </w:pPr>
            <w:r>
              <w:rPr>
                <w:rFonts w:hint="eastAsia" w:ascii="宋体" w:hAnsi="宋体" w:cs="宋体"/>
                <w:szCs w:val="21"/>
              </w:rPr>
              <w:t>模块名称</w:t>
            </w:r>
          </w:p>
        </w:tc>
        <w:tc>
          <w:tcPr>
            <w:tcW w:w="1701" w:type="dxa"/>
            <w:vMerge w:val="restart"/>
            <w:vAlign w:val="center"/>
          </w:tcPr>
          <w:p>
            <w:pPr>
              <w:pStyle w:val="15"/>
              <w:spacing w:after="0"/>
              <w:ind w:firstLine="0" w:firstLineChars="0"/>
              <w:jc w:val="center"/>
              <w:rPr>
                <w:rFonts w:ascii="宋体" w:hAnsi="宋体" w:cs="宋体"/>
                <w:szCs w:val="21"/>
              </w:rPr>
            </w:pPr>
            <w:r>
              <w:rPr>
                <w:rFonts w:hint="eastAsia" w:ascii="宋体" w:hAnsi="宋体" w:cs="宋体"/>
                <w:szCs w:val="21"/>
              </w:rPr>
              <w:t>竞赛时间</w:t>
            </w:r>
          </w:p>
          <w:p>
            <w:pPr>
              <w:pStyle w:val="15"/>
              <w:spacing w:after="0"/>
              <w:ind w:firstLine="0" w:firstLineChars="0"/>
              <w:jc w:val="center"/>
              <w:rPr>
                <w:rFonts w:ascii="宋体" w:hAnsi="宋体" w:cs="宋体"/>
                <w:szCs w:val="21"/>
              </w:rPr>
            </w:pPr>
            <w:r>
              <w:rPr>
                <w:rFonts w:ascii="宋体" w:hAnsi="宋体" w:cs="宋体"/>
                <w:szCs w:val="21"/>
              </w:rPr>
              <w:t>M</w:t>
            </w:r>
            <w:r>
              <w:rPr>
                <w:rFonts w:hint="eastAsia" w:ascii="宋体" w:hAnsi="宋体" w:cs="宋体"/>
                <w:szCs w:val="21"/>
              </w:rPr>
              <w:t>in</w:t>
            </w:r>
          </w:p>
        </w:tc>
        <w:tc>
          <w:tcPr>
            <w:tcW w:w="3765" w:type="dxa"/>
            <w:gridSpan w:val="3"/>
            <w:vAlign w:val="center"/>
          </w:tcPr>
          <w:p>
            <w:pPr>
              <w:pStyle w:val="15"/>
              <w:spacing w:after="0"/>
              <w:ind w:firstLine="0" w:firstLineChars="0"/>
              <w:jc w:val="center"/>
              <w:rPr>
                <w:rFonts w:ascii="宋体" w:hAnsi="宋体" w:cs="宋体"/>
                <w:szCs w:val="21"/>
              </w:rPr>
            </w:pPr>
            <w:r>
              <w:rPr>
                <w:rFonts w:hint="eastAsia" w:ascii="宋体" w:hAnsi="宋体" w:cs="宋体"/>
                <w:szCs w:val="21"/>
              </w:rPr>
              <w:t>分数权重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15"/>
              <w:spacing w:after="0"/>
              <w:ind w:firstLine="0" w:firstLineChars="0"/>
              <w:jc w:val="center"/>
              <w:rPr>
                <w:rFonts w:ascii="宋体" w:hAnsi="宋体" w:cs="宋体"/>
                <w:szCs w:val="21"/>
                <w:highlight w:val="yellow"/>
              </w:rPr>
            </w:pPr>
          </w:p>
        </w:tc>
        <w:tc>
          <w:tcPr>
            <w:tcW w:w="1701" w:type="dxa"/>
            <w:vMerge w:val="continue"/>
            <w:vAlign w:val="center"/>
          </w:tcPr>
          <w:p>
            <w:pPr>
              <w:pStyle w:val="15"/>
              <w:spacing w:after="0"/>
              <w:ind w:firstLine="0" w:firstLineChars="0"/>
              <w:jc w:val="center"/>
              <w:rPr>
                <w:rFonts w:ascii="宋体" w:hAnsi="宋体" w:cs="宋体"/>
                <w:szCs w:val="21"/>
              </w:rPr>
            </w:pPr>
          </w:p>
        </w:tc>
        <w:tc>
          <w:tcPr>
            <w:tcW w:w="1701" w:type="dxa"/>
            <w:vMerge w:val="continue"/>
            <w:vAlign w:val="center"/>
          </w:tcPr>
          <w:p>
            <w:pPr>
              <w:pStyle w:val="15"/>
              <w:spacing w:after="0"/>
              <w:ind w:firstLine="0" w:firstLineChars="0"/>
              <w:jc w:val="center"/>
              <w:rPr>
                <w:rFonts w:ascii="宋体" w:hAnsi="宋体" w:cs="宋体"/>
                <w:szCs w:val="21"/>
              </w:rPr>
            </w:pPr>
          </w:p>
        </w:tc>
        <w:tc>
          <w:tcPr>
            <w:tcW w:w="1276"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评价分</w:t>
            </w: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测量分</w:t>
            </w:r>
          </w:p>
        </w:tc>
        <w:tc>
          <w:tcPr>
            <w:tcW w:w="1302"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5"/>
              <w:spacing w:after="0"/>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A</w:t>
            </w:r>
          </w:p>
        </w:tc>
        <w:tc>
          <w:tcPr>
            <w:tcW w:w="1701"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电子商务知识</w:t>
            </w:r>
          </w:p>
        </w:tc>
        <w:tc>
          <w:tcPr>
            <w:tcW w:w="1701"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60</w:t>
            </w:r>
          </w:p>
        </w:tc>
        <w:tc>
          <w:tcPr>
            <w:tcW w:w="1276" w:type="dxa"/>
            <w:vAlign w:val="center"/>
          </w:tcPr>
          <w:p>
            <w:pPr>
              <w:pStyle w:val="15"/>
              <w:spacing w:after="0"/>
              <w:ind w:firstLine="0" w:firstLineChars="0"/>
              <w:jc w:val="center"/>
              <w:rPr>
                <w:rFonts w:hint="default" w:ascii="宋体" w:hAnsi="宋体" w:eastAsia="宋体" w:cs="宋体"/>
                <w:szCs w:val="21"/>
                <w:lang w:val="en-US" w:eastAsia="zh-CN"/>
              </w:rPr>
            </w:pPr>
          </w:p>
        </w:tc>
        <w:tc>
          <w:tcPr>
            <w:tcW w:w="1187" w:type="dxa"/>
            <w:vAlign w:val="center"/>
          </w:tcPr>
          <w:p>
            <w:pPr>
              <w:pStyle w:val="15"/>
              <w:spacing w:after="0"/>
              <w:ind w:firstLine="0" w:firstLineChars="0"/>
              <w:jc w:val="center"/>
              <w:rPr>
                <w:rFonts w:hint="eastAsia" w:ascii="宋体" w:hAnsi="宋体" w:cs="宋体"/>
                <w:szCs w:val="21"/>
              </w:rPr>
            </w:pPr>
            <w:r>
              <w:rPr>
                <w:rFonts w:hint="eastAsia" w:ascii="宋体" w:hAnsi="宋体" w:cs="宋体"/>
                <w:szCs w:val="21"/>
                <w:lang w:val="en-US" w:eastAsia="zh-CN"/>
              </w:rPr>
              <w:t>100</w:t>
            </w:r>
            <w:r>
              <w:rPr>
                <w:rFonts w:hint="eastAsia" w:ascii="宋体" w:hAnsi="宋体" w:cs="宋体"/>
                <w:szCs w:val="21"/>
              </w:rPr>
              <w:t>%</w:t>
            </w:r>
          </w:p>
        </w:tc>
        <w:tc>
          <w:tcPr>
            <w:tcW w:w="1302"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B</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视觉营销设计</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6</w:t>
            </w:r>
            <w:r>
              <w:rPr>
                <w:rFonts w:ascii="宋体" w:hAnsi="宋体" w:cs="宋体"/>
                <w:szCs w:val="21"/>
              </w:rPr>
              <w:t>0</w:t>
            </w:r>
          </w:p>
        </w:tc>
        <w:tc>
          <w:tcPr>
            <w:tcW w:w="1276"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c>
          <w:tcPr>
            <w:tcW w:w="1187" w:type="dxa"/>
            <w:vAlign w:val="center"/>
          </w:tcPr>
          <w:p>
            <w:pPr>
              <w:pStyle w:val="15"/>
              <w:spacing w:after="0"/>
              <w:ind w:firstLine="0" w:firstLineChars="0"/>
              <w:jc w:val="center"/>
              <w:rPr>
                <w:rFonts w:ascii="宋体" w:hAnsi="宋体" w:cs="宋体"/>
                <w:szCs w:val="21"/>
              </w:rPr>
            </w:pPr>
          </w:p>
        </w:tc>
        <w:tc>
          <w:tcPr>
            <w:tcW w:w="1302"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C</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网上交易管理</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1276" w:type="dxa"/>
            <w:vAlign w:val="center"/>
          </w:tcPr>
          <w:p>
            <w:pPr>
              <w:pStyle w:val="15"/>
              <w:spacing w:after="0"/>
              <w:ind w:firstLine="0" w:firstLineChars="0"/>
              <w:jc w:val="center"/>
              <w:rPr>
                <w:rFonts w:ascii="宋体" w:hAnsi="宋体" w:cs="宋体"/>
                <w:szCs w:val="21"/>
              </w:rPr>
            </w:pP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c>
          <w:tcPr>
            <w:tcW w:w="1302"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D</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网络客户服务</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1276" w:type="dxa"/>
            <w:vAlign w:val="center"/>
          </w:tcPr>
          <w:p>
            <w:pPr>
              <w:pStyle w:val="15"/>
              <w:spacing w:after="0"/>
              <w:ind w:firstLine="0" w:firstLineChars="0"/>
              <w:jc w:val="center"/>
              <w:rPr>
                <w:rFonts w:ascii="宋体" w:hAnsi="宋体" w:cs="宋体"/>
                <w:szCs w:val="21"/>
              </w:rPr>
            </w:pP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c>
          <w:tcPr>
            <w:tcW w:w="1302"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E</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电子商务数据分析与应用</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1276" w:type="dxa"/>
            <w:vAlign w:val="center"/>
          </w:tcPr>
          <w:p>
            <w:pPr>
              <w:pStyle w:val="15"/>
              <w:spacing w:after="0"/>
              <w:ind w:firstLine="0" w:firstLineChars="0"/>
              <w:jc w:val="center"/>
              <w:rPr>
                <w:rFonts w:ascii="宋体" w:hAnsi="宋体" w:cs="宋体"/>
                <w:szCs w:val="21"/>
              </w:rPr>
            </w:pP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c>
          <w:tcPr>
            <w:tcW w:w="1302"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default" w:ascii="宋体" w:hAnsi="宋体" w:eastAsia="宋体" w:cs="宋体"/>
                <w:szCs w:val="21"/>
                <w:highlight w:val="yellow"/>
                <w:lang w:val="en-US" w:eastAsia="zh-CN"/>
              </w:rPr>
            </w:pPr>
            <w:r>
              <w:rPr>
                <w:rFonts w:hint="eastAsia" w:ascii="宋体" w:hAnsi="宋体" w:cs="宋体"/>
                <w:szCs w:val="21"/>
                <w:highlight w:val="yellow"/>
                <w:lang w:val="en-US" w:eastAsia="zh-CN"/>
              </w:rPr>
              <w:t>F</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网络推广</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1276" w:type="dxa"/>
            <w:vAlign w:val="center"/>
          </w:tcPr>
          <w:p>
            <w:pPr>
              <w:pStyle w:val="15"/>
              <w:spacing w:after="0"/>
              <w:ind w:firstLine="0" w:firstLineChars="0"/>
              <w:jc w:val="center"/>
              <w:rPr>
                <w:rFonts w:ascii="宋体" w:hAnsi="宋体" w:cs="宋体"/>
                <w:szCs w:val="21"/>
              </w:rPr>
            </w:pP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c>
          <w:tcPr>
            <w:tcW w:w="1302"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5"/>
              <w:spacing w:line="360" w:lineRule="auto"/>
              <w:ind w:firstLine="0" w:firstLineChars="0"/>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G</w:t>
            </w:r>
          </w:p>
        </w:tc>
        <w:tc>
          <w:tcPr>
            <w:tcW w:w="1701"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网店直播</w:t>
            </w:r>
          </w:p>
        </w:tc>
        <w:tc>
          <w:tcPr>
            <w:tcW w:w="1701" w:type="dxa"/>
            <w:vAlign w:val="center"/>
          </w:tcPr>
          <w:p>
            <w:pPr>
              <w:pStyle w:val="15"/>
              <w:spacing w:after="0"/>
              <w:ind w:firstLine="0" w:firstLineChars="0"/>
              <w:jc w:val="center"/>
              <w:rPr>
                <w:rFonts w:hint="default" w:ascii="宋体" w:hAnsi="宋体" w:eastAsia="宋体" w:cs="宋体"/>
                <w:szCs w:val="21"/>
                <w:lang w:val="en-US" w:eastAsia="zh-CN"/>
              </w:rPr>
            </w:pPr>
            <w:r>
              <w:rPr>
                <w:rFonts w:hint="eastAsia" w:ascii="宋体" w:hAnsi="宋体" w:cs="宋体"/>
                <w:szCs w:val="21"/>
                <w:lang w:val="en-US" w:eastAsia="zh-CN"/>
              </w:rPr>
              <w:t>60</w:t>
            </w:r>
          </w:p>
        </w:tc>
        <w:tc>
          <w:tcPr>
            <w:tcW w:w="1276"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8</w:t>
            </w:r>
            <w:r>
              <w:rPr>
                <w:rFonts w:ascii="宋体" w:hAnsi="宋体" w:cs="宋体"/>
                <w:szCs w:val="21"/>
              </w:rPr>
              <w:t>2.5</w:t>
            </w:r>
            <w:r>
              <w:rPr>
                <w:rFonts w:hint="eastAsia" w:ascii="宋体" w:hAnsi="宋体" w:cs="宋体"/>
                <w:szCs w:val="21"/>
              </w:rPr>
              <w:t>%</w:t>
            </w:r>
          </w:p>
        </w:tc>
        <w:tc>
          <w:tcPr>
            <w:tcW w:w="1187"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7.5</w:t>
            </w:r>
            <w:r>
              <w:rPr>
                <w:rFonts w:hint="eastAsia" w:ascii="宋体" w:hAnsi="宋体" w:cs="宋体"/>
                <w:szCs w:val="21"/>
              </w:rPr>
              <w:t>%</w:t>
            </w:r>
          </w:p>
        </w:tc>
        <w:tc>
          <w:tcPr>
            <w:tcW w:w="1302"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410" w:type="dxa"/>
            <w:gridSpan w:val="2"/>
            <w:vAlign w:val="center"/>
          </w:tcPr>
          <w:p>
            <w:pPr>
              <w:pStyle w:val="15"/>
              <w:spacing w:after="0"/>
              <w:ind w:firstLine="0" w:firstLineChars="0"/>
              <w:jc w:val="center"/>
              <w:rPr>
                <w:rFonts w:ascii="宋体" w:hAnsi="宋体" w:cs="宋体"/>
                <w:szCs w:val="21"/>
              </w:rPr>
            </w:pPr>
            <w:r>
              <w:rPr>
                <w:rFonts w:hint="eastAsia" w:ascii="宋体" w:hAnsi="宋体" w:cs="宋体"/>
                <w:szCs w:val="21"/>
              </w:rPr>
              <w:t>总计</w:t>
            </w:r>
          </w:p>
        </w:tc>
        <w:tc>
          <w:tcPr>
            <w:tcW w:w="1701" w:type="dxa"/>
            <w:vAlign w:val="center"/>
          </w:tcPr>
          <w:p>
            <w:pPr>
              <w:pStyle w:val="15"/>
              <w:spacing w:after="0"/>
              <w:ind w:firstLine="0" w:firstLineChars="0"/>
              <w:jc w:val="center"/>
              <w:rPr>
                <w:rFonts w:ascii="宋体" w:hAnsi="宋体" w:cs="宋体"/>
                <w:szCs w:val="21"/>
              </w:rPr>
            </w:pPr>
          </w:p>
        </w:tc>
        <w:tc>
          <w:tcPr>
            <w:tcW w:w="1276" w:type="dxa"/>
            <w:vAlign w:val="center"/>
          </w:tcPr>
          <w:p>
            <w:pPr>
              <w:pStyle w:val="15"/>
              <w:spacing w:after="0"/>
              <w:ind w:firstLine="0" w:firstLineChars="0"/>
              <w:jc w:val="center"/>
              <w:rPr>
                <w:rFonts w:ascii="宋体" w:hAnsi="宋体" w:cs="宋体"/>
                <w:szCs w:val="21"/>
              </w:rPr>
            </w:pPr>
          </w:p>
        </w:tc>
        <w:tc>
          <w:tcPr>
            <w:tcW w:w="1187" w:type="dxa"/>
            <w:vAlign w:val="center"/>
          </w:tcPr>
          <w:p>
            <w:pPr>
              <w:pStyle w:val="15"/>
              <w:spacing w:after="0"/>
              <w:ind w:firstLine="0" w:firstLineChars="0"/>
              <w:jc w:val="center"/>
              <w:rPr>
                <w:rFonts w:ascii="宋体" w:hAnsi="宋体" w:cs="宋体"/>
                <w:szCs w:val="21"/>
              </w:rPr>
            </w:pPr>
          </w:p>
        </w:tc>
        <w:tc>
          <w:tcPr>
            <w:tcW w:w="1302" w:type="dxa"/>
            <w:vAlign w:val="center"/>
          </w:tcPr>
          <w:p>
            <w:pPr>
              <w:pStyle w:val="15"/>
              <w:spacing w:after="0"/>
              <w:ind w:firstLine="0" w:firstLineChars="0"/>
              <w:jc w:val="center"/>
              <w:rPr>
                <w:rFonts w:ascii="宋体" w:hAnsi="宋体" w:cs="宋体"/>
                <w:szCs w:val="21"/>
              </w:rPr>
            </w:pPr>
            <w:r>
              <w:rPr>
                <w:rFonts w:hint="eastAsia" w:ascii="宋体" w:hAnsi="宋体" w:cs="宋体"/>
                <w:szCs w:val="21"/>
              </w:rPr>
              <w:t>1</w:t>
            </w:r>
            <w:r>
              <w:rPr>
                <w:rFonts w:ascii="宋体" w:hAnsi="宋体" w:cs="宋体"/>
                <w:szCs w:val="21"/>
              </w:rPr>
              <w:t>00</w:t>
            </w:r>
          </w:p>
        </w:tc>
      </w:tr>
    </w:tbl>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其中评价分（Judgement）分为0-</w:t>
      </w:r>
      <w:r>
        <w:rPr>
          <w:rFonts w:ascii="宋体" w:hAnsi="宋体" w:eastAsia="宋体" w:cs="宋体"/>
          <w:sz w:val="24"/>
          <w:szCs w:val="21"/>
        </w:rPr>
        <w:t>3</w:t>
      </w:r>
      <w:r>
        <w:rPr>
          <w:rFonts w:hint="eastAsia" w:ascii="宋体" w:hAnsi="宋体" w:eastAsia="宋体" w:cs="宋体"/>
          <w:sz w:val="24"/>
          <w:szCs w:val="21"/>
        </w:rPr>
        <w:t>四个等级，每个等级对应相应分值，具体含义如下：</w:t>
      </w:r>
    </w:p>
    <w:tbl>
      <w:tblPr>
        <w:tblStyle w:val="17"/>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15"/>
              <w:spacing w:line="360" w:lineRule="auto"/>
              <w:ind w:firstLine="0" w:firstLineChars="0"/>
              <w:jc w:val="center"/>
              <w:rPr>
                <w:rFonts w:ascii="宋体" w:hAnsi="宋体" w:cs="宋体"/>
                <w:szCs w:val="21"/>
              </w:rPr>
            </w:pPr>
            <w:r>
              <w:rPr>
                <w:rFonts w:hint="eastAsia" w:ascii="宋体" w:hAnsi="宋体" w:cs="宋体"/>
                <w:szCs w:val="21"/>
              </w:rPr>
              <w:t>评价等级</w:t>
            </w:r>
          </w:p>
        </w:tc>
        <w:tc>
          <w:tcPr>
            <w:tcW w:w="6458" w:type="dxa"/>
          </w:tcPr>
          <w:p>
            <w:pPr>
              <w:pStyle w:val="15"/>
              <w:spacing w:line="360" w:lineRule="auto"/>
              <w:ind w:firstLine="0" w:firstLineChars="0"/>
              <w:jc w:val="center"/>
              <w:rPr>
                <w:rFonts w:ascii="宋体" w:hAnsi="宋体" w:cs="宋体"/>
                <w:szCs w:val="21"/>
              </w:rPr>
            </w:pPr>
            <w:r>
              <w:rPr>
                <w:rFonts w:hint="eastAsia" w:ascii="宋体" w:hAnsi="宋体" w:cs="宋体"/>
                <w:szCs w:val="21"/>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15"/>
              <w:spacing w:line="360" w:lineRule="auto"/>
              <w:ind w:firstLine="0" w:firstLineChars="0"/>
              <w:jc w:val="center"/>
              <w:rPr>
                <w:rFonts w:ascii="宋体" w:hAnsi="宋体" w:cs="宋体"/>
                <w:szCs w:val="21"/>
              </w:rPr>
            </w:pPr>
            <w:r>
              <w:rPr>
                <w:rFonts w:hint="eastAsia" w:ascii="宋体" w:hAnsi="宋体" w:cs="宋体"/>
                <w:szCs w:val="21"/>
              </w:rPr>
              <w:t>0</w:t>
            </w:r>
          </w:p>
        </w:tc>
        <w:tc>
          <w:tcPr>
            <w:tcW w:w="6458" w:type="dxa"/>
          </w:tcPr>
          <w:p>
            <w:pPr>
              <w:pStyle w:val="15"/>
              <w:spacing w:line="360" w:lineRule="auto"/>
              <w:ind w:firstLine="0" w:firstLineChars="0"/>
              <w:rPr>
                <w:rFonts w:ascii="宋体" w:hAnsi="宋体" w:cs="宋体"/>
                <w:szCs w:val="21"/>
              </w:rPr>
            </w:pPr>
            <w:r>
              <w:rPr>
                <w:rFonts w:hint="eastAsia" w:ascii="宋体" w:hAnsi="宋体" w:cs="宋体"/>
                <w:szCs w:val="21"/>
              </w:rPr>
              <w:t>各方面均低于行业标准，包括“不满足”、“不存在”、“未做尝试”等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15"/>
              <w:spacing w:line="360" w:lineRule="auto"/>
              <w:ind w:firstLine="0" w:firstLineChars="0"/>
              <w:jc w:val="center"/>
              <w:rPr>
                <w:rFonts w:ascii="宋体" w:hAnsi="宋体" w:cs="宋体"/>
                <w:szCs w:val="21"/>
              </w:rPr>
            </w:pPr>
            <w:r>
              <w:rPr>
                <w:rFonts w:hint="eastAsia" w:ascii="宋体" w:hAnsi="宋体" w:cs="宋体"/>
                <w:szCs w:val="21"/>
              </w:rPr>
              <w:t>1</w:t>
            </w:r>
          </w:p>
        </w:tc>
        <w:tc>
          <w:tcPr>
            <w:tcW w:w="6458" w:type="dxa"/>
          </w:tcPr>
          <w:p>
            <w:pPr>
              <w:pStyle w:val="15"/>
              <w:spacing w:line="360" w:lineRule="auto"/>
              <w:ind w:firstLine="0" w:firstLineChars="0"/>
              <w:rPr>
                <w:rFonts w:ascii="宋体" w:hAnsi="宋体" w:cs="宋体"/>
                <w:szCs w:val="21"/>
              </w:rPr>
            </w:pPr>
            <w:r>
              <w:rPr>
                <w:rFonts w:hint="eastAsia" w:ascii="宋体" w:hAnsi="宋体" w:cs="宋体"/>
                <w:szCs w:val="21"/>
              </w:rPr>
              <w:t>达到行业标准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15"/>
              <w:spacing w:line="360" w:lineRule="auto"/>
              <w:ind w:firstLine="0" w:firstLineChars="0"/>
              <w:jc w:val="center"/>
              <w:rPr>
                <w:rFonts w:ascii="宋体" w:hAnsi="宋体" w:cs="宋体"/>
                <w:szCs w:val="21"/>
              </w:rPr>
            </w:pPr>
            <w:r>
              <w:rPr>
                <w:rFonts w:hint="eastAsia" w:ascii="宋体" w:hAnsi="宋体" w:cs="宋体"/>
                <w:szCs w:val="21"/>
              </w:rPr>
              <w:t>2</w:t>
            </w:r>
          </w:p>
        </w:tc>
        <w:tc>
          <w:tcPr>
            <w:tcW w:w="6458" w:type="dxa"/>
          </w:tcPr>
          <w:p>
            <w:pPr>
              <w:pStyle w:val="15"/>
              <w:spacing w:line="360" w:lineRule="auto"/>
              <w:ind w:firstLine="0" w:firstLineChars="0"/>
              <w:rPr>
                <w:rFonts w:ascii="宋体" w:hAnsi="宋体" w:cs="宋体"/>
                <w:szCs w:val="21"/>
              </w:rPr>
            </w:pPr>
            <w:r>
              <w:rPr>
                <w:rFonts w:hint="eastAsia" w:ascii="宋体" w:hAnsi="宋体" w:cs="宋体"/>
                <w:szCs w:val="21"/>
              </w:rPr>
              <w:t>达到行业标准，且某些方面超过标准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pStyle w:val="15"/>
              <w:spacing w:line="360" w:lineRule="auto"/>
              <w:ind w:firstLine="0" w:firstLineChars="0"/>
              <w:jc w:val="center"/>
              <w:rPr>
                <w:rFonts w:ascii="宋体" w:hAnsi="宋体" w:cs="宋体"/>
                <w:szCs w:val="21"/>
              </w:rPr>
            </w:pPr>
            <w:r>
              <w:rPr>
                <w:rFonts w:hint="eastAsia" w:ascii="宋体" w:hAnsi="宋体" w:cs="宋体"/>
                <w:szCs w:val="21"/>
              </w:rPr>
              <w:t>3</w:t>
            </w:r>
          </w:p>
        </w:tc>
        <w:tc>
          <w:tcPr>
            <w:tcW w:w="6458" w:type="dxa"/>
          </w:tcPr>
          <w:p>
            <w:pPr>
              <w:pStyle w:val="15"/>
              <w:spacing w:line="360" w:lineRule="auto"/>
              <w:ind w:firstLine="0" w:firstLineChars="0"/>
              <w:rPr>
                <w:rFonts w:ascii="宋体" w:hAnsi="宋体" w:cs="宋体"/>
                <w:szCs w:val="21"/>
              </w:rPr>
            </w:pPr>
            <w:r>
              <w:rPr>
                <w:rFonts w:hint="eastAsia" w:ascii="宋体" w:hAnsi="宋体" w:cs="宋体"/>
                <w:szCs w:val="21"/>
              </w:rPr>
              <w:t>达到行业期待的优秀水平</w:t>
            </w:r>
          </w:p>
        </w:tc>
      </w:tr>
    </w:tbl>
    <w:p>
      <w:pPr>
        <w:pStyle w:val="15"/>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16" w:name="_Toc12030"/>
      <w:r>
        <w:rPr>
          <w:rFonts w:ascii="宋体" w:hAnsi="宋体" w:eastAsia="宋体" w:cs="宋体"/>
          <w:b/>
          <w:bCs/>
          <w:sz w:val="24"/>
          <w:szCs w:val="21"/>
        </w:rPr>
        <w:t>2.</w:t>
      </w:r>
      <w:r>
        <w:rPr>
          <w:rFonts w:hint="eastAsia" w:ascii="宋体" w:hAnsi="宋体" w:eastAsia="宋体" w:cs="宋体"/>
          <w:b/>
          <w:bCs/>
          <w:sz w:val="24"/>
          <w:szCs w:val="21"/>
        </w:rPr>
        <w:t>评判方法</w:t>
      </w:r>
      <w:bookmarkEnd w:id="16"/>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评价分（Judgement）打分方式：</w:t>
      </w:r>
      <w:r>
        <w:rPr>
          <w:rFonts w:hint="eastAsia" w:ascii="宋体" w:hAnsi="宋体" w:cs="宋体"/>
          <w:sz w:val="24"/>
          <w:szCs w:val="21"/>
          <w:lang w:val="en-US" w:eastAsia="zh-CN"/>
        </w:rPr>
        <w:t>3</w:t>
      </w:r>
      <w:r>
        <w:rPr>
          <w:rFonts w:hint="eastAsia" w:ascii="宋体" w:hAnsi="宋体" w:eastAsia="宋体" w:cs="宋体"/>
          <w:sz w:val="24"/>
          <w:szCs w:val="21"/>
        </w:rPr>
        <w:t>名裁判为一组，各自通过竞赛平台单独评分，评分等级分为0、1、2、3四个等级，每个等级对应相应分值，裁判相互间评分等级不能超过1，否则需要给出确切理由并在小组长或裁判长的监督下进行调分。取平均分值作为最终得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测量分（Measurement）打分方式：系统自动评分。</w:t>
      </w:r>
    </w:p>
    <w:p>
      <w:pPr>
        <w:pStyle w:val="15"/>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17" w:name="_Toc11538"/>
      <w:r>
        <w:rPr>
          <w:rFonts w:ascii="宋体" w:hAnsi="宋体" w:eastAsia="宋体" w:cs="宋体"/>
          <w:b/>
          <w:bCs/>
          <w:sz w:val="24"/>
          <w:szCs w:val="21"/>
        </w:rPr>
        <w:t>3.</w:t>
      </w:r>
      <w:r>
        <w:rPr>
          <w:rFonts w:hint="eastAsia" w:ascii="宋体" w:hAnsi="宋体" w:eastAsia="宋体" w:cs="宋体"/>
          <w:b/>
          <w:bCs/>
          <w:sz w:val="24"/>
          <w:szCs w:val="21"/>
        </w:rPr>
        <w:t>成绩并列</w:t>
      </w:r>
      <w:bookmarkEnd w:id="17"/>
    </w:p>
    <w:p>
      <w:pPr>
        <w:snapToGrid/>
        <w:spacing w:beforeAutospacing="0" w:afterAutospacing="0" w:line="360" w:lineRule="auto"/>
        <w:ind w:left="0" w:leftChars="0" w:right="0" w:rightChars="0" w:firstLine="480" w:firstLineChars="200"/>
        <w:jc w:val="left"/>
        <w:rPr>
          <w:rFonts w:hint="eastAsia" w:ascii="宋体" w:hAnsi="宋体" w:eastAsia="宋体" w:cs="宋体"/>
          <w:sz w:val="24"/>
          <w:szCs w:val="21"/>
        </w:rPr>
      </w:pPr>
      <w:r>
        <w:rPr>
          <w:rFonts w:hint="eastAsia" w:ascii="宋体" w:hAnsi="宋体" w:eastAsia="宋体" w:cs="宋体"/>
          <w:sz w:val="24"/>
          <w:szCs w:val="21"/>
        </w:rPr>
        <w:t>当出现多名选手总成绩并列时，优先以各选手网络推广模块成绩的高低进行排名，如若依然存在成绩相同，则依次按照视觉营销设计模块、网店直播模块、网上交易管理、网络客户服务、电子商务数据分析与应用模块</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电子商务理论知识模块</w:t>
      </w:r>
      <w:r>
        <w:rPr>
          <w:rFonts w:hint="eastAsia" w:ascii="宋体" w:hAnsi="宋体" w:eastAsia="宋体" w:cs="宋体"/>
          <w:sz w:val="24"/>
          <w:szCs w:val="21"/>
        </w:rPr>
        <w:t>成绩进行排名。</w:t>
      </w:r>
    </w:p>
    <w:p>
      <w:pPr>
        <w:pStyle w:val="15"/>
        <w:snapToGrid/>
        <w:spacing w:beforeAutospacing="0" w:after="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备注：本赛项不存在所有模块成绩相同的情况。</w:t>
      </w:r>
    </w:p>
    <w:p>
      <w:pPr>
        <w:snapToGrid/>
        <w:spacing w:before="200" w:beforeAutospacing="0" w:after="200" w:afterAutospacing="0" w:line="240" w:lineRule="auto"/>
        <w:ind w:left="0" w:leftChars="0" w:right="0" w:rightChars="0" w:firstLine="0" w:firstLineChars="0"/>
        <w:jc w:val="left"/>
        <w:outlineLvl w:val="0"/>
        <w:rPr>
          <w:rFonts w:ascii="宋体" w:eastAsia="宋体"/>
          <w:b/>
          <w:sz w:val="24"/>
          <w:szCs w:val="32"/>
        </w:rPr>
      </w:pPr>
      <w:bookmarkStart w:id="18" w:name="_Toc22526"/>
      <w:r>
        <w:rPr>
          <w:rFonts w:ascii="宋体" w:eastAsia="宋体"/>
          <w:b/>
          <w:sz w:val="24"/>
          <w:szCs w:val="32"/>
        </w:rPr>
        <w:t>三、竞赛细则</w:t>
      </w:r>
      <w:bookmarkEnd w:id="18"/>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19" w:name="_Toc22707"/>
      <w:r>
        <w:rPr>
          <w:rFonts w:hint="eastAsia" w:ascii="宋体" w:hAnsi="楷体" w:eastAsia="宋体"/>
          <w:b/>
          <w:sz w:val="24"/>
          <w:szCs w:val="28"/>
        </w:rPr>
        <w:t>（一）比赛流程与时间安排</w:t>
      </w:r>
      <w:bookmarkEnd w:id="19"/>
    </w:p>
    <w:tbl>
      <w:tblPr>
        <w:tblStyle w:val="16"/>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63"/>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418" w:type="dxa"/>
            <w:vAlign w:val="center"/>
          </w:tcPr>
          <w:p>
            <w:pPr>
              <w:jc w:val="center"/>
              <w:rPr>
                <w:rFonts w:ascii="宋体"/>
                <w:b/>
                <w:bCs/>
                <w:szCs w:val="21"/>
                <w:highlight w:val="none"/>
              </w:rPr>
            </w:pPr>
            <w:r>
              <w:rPr>
                <w:rFonts w:hint="eastAsia" w:ascii="宋体" w:hAnsi="宋体"/>
                <w:b/>
                <w:bCs/>
                <w:szCs w:val="21"/>
                <w:highlight w:val="none"/>
              </w:rPr>
              <w:t>日期</w:t>
            </w:r>
          </w:p>
        </w:tc>
        <w:tc>
          <w:tcPr>
            <w:tcW w:w="2563" w:type="dxa"/>
            <w:vAlign w:val="center"/>
          </w:tcPr>
          <w:p>
            <w:pPr>
              <w:jc w:val="center"/>
              <w:rPr>
                <w:rFonts w:ascii="宋体"/>
                <w:b/>
                <w:bCs/>
                <w:szCs w:val="21"/>
                <w:highlight w:val="none"/>
              </w:rPr>
            </w:pPr>
            <w:r>
              <w:rPr>
                <w:rFonts w:hint="eastAsia" w:ascii="宋体" w:hAnsi="宋体"/>
                <w:b/>
                <w:bCs/>
                <w:szCs w:val="21"/>
                <w:highlight w:val="none"/>
              </w:rPr>
              <w:t>时间</w:t>
            </w:r>
          </w:p>
        </w:tc>
        <w:tc>
          <w:tcPr>
            <w:tcW w:w="4241" w:type="dxa"/>
            <w:vAlign w:val="center"/>
          </w:tcPr>
          <w:p>
            <w:pPr>
              <w:jc w:val="center"/>
              <w:rPr>
                <w:rFonts w:ascii="宋体"/>
                <w:b/>
                <w:bCs/>
                <w:szCs w:val="21"/>
                <w:highlight w:val="none"/>
              </w:rPr>
            </w:pPr>
            <w:r>
              <w:rPr>
                <w:rFonts w:hint="eastAsia" w:ascii="宋体" w:hAnsi="宋体"/>
                <w:b/>
                <w:bCs/>
                <w:szCs w:val="21"/>
                <w:highlight w:val="none"/>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vAlign w:val="center"/>
          </w:tcPr>
          <w:p>
            <w:pPr>
              <w:jc w:val="center"/>
              <w:rPr>
                <w:rFonts w:hint="default" w:ascii="宋体" w:eastAsia="宋体"/>
                <w:szCs w:val="21"/>
                <w:highlight w:val="none"/>
                <w:lang w:val="en-US" w:eastAsia="zh-CN"/>
              </w:rPr>
            </w:pPr>
            <w:r>
              <w:rPr>
                <w:rFonts w:hint="eastAsia" w:ascii="宋体" w:hAnsi="宋体"/>
                <w:szCs w:val="21"/>
                <w:highlight w:val="none"/>
                <w:lang w:val="en-US" w:eastAsia="zh-CN"/>
              </w:rPr>
              <w:t>报到日</w:t>
            </w:r>
          </w:p>
        </w:tc>
        <w:tc>
          <w:tcPr>
            <w:tcW w:w="2563" w:type="dxa"/>
            <w:vAlign w:val="center"/>
          </w:tcPr>
          <w:p>
            <w:pPr>
              <w:jc w:val="center"/>
              <w:rPr>
                <w:rFonts w:ascii="宋体"/>
                <w:szCs w:val="21"/>
                <w:highlight w:val="none"/>
              </w:rPr>
            </w:pPr>
            <w:r>
              <w:rPr>
                <w:rFonts w:ascii="宋体" w:hAnsi="宋体"/>
                <w:szCs w:val="21"/>
                <w:highlight w:val="none"/>
              </w:rPr>
              <w:t>08:00</w:t>
            </w:r>
            <w:r>
              <w:rPr>
                <w:rFonts w:hint="eastAsia" w:ascii="宋体" w:hAnsi="宋体"/>
                <w:szCs w:val="21"/>
                <w:highlight w:val="none"/>
              </w:rPr>
              <w:t>～</w:t>
            </w:r>
            <w:r>
              <w:rPr>
                <w:rFonts w:ascii="宋体" w:hAnsi="宋体"/>
                <w:szCs w:val="21"/>
                <w:highlight w:val="none"/>
              </w:rPr>
              <w:t>14:00</w:t>
            </w:r>
          </w:p>
        </w:tc>
        <w:tc>
          <w:tcPr>
            <w:tcW w:w="4241" w:type="dxa"/>
            <w:vAlign w:val="center"/>
          </w:tcPr>
          <w:p>
            <w:pPr>
              <w:jc w:val="left"/>
              <w:rPr>
                <w:rFonts w:ascii="宋体"/>
                <w:szCs w:val="21"/>
                <w:highlight w:val="none"/>
              </w:rPr>
            </w:pPr>
            <w:r>
              <w:rPr>
                <w:rFonts w:hint="eastAsia" w:ascii="宋体" w:hAnsi="宋体"/>
                <w:szCs w:val="21"/>
                <w:highlight w:val="none"/>
              </w:rPr>
              <w:t>学生组、职工组报到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18" w:type="dxa"/>
            <w:vMerge w:val="continue"/>
            <w:vAlign w:val="center"/>
          </w:tcPr>
          <w:p>
            <w:pPr>
              <w:jc w:val="center"/>
              <w:rPr>
                <w:rFonts w:ascii="宋体"/>
                <w:szCs w:val="21"/>
                <w:highlight w:val="none"/>
              </w:rPr>
            </w:pPr>
          </w:p>
        </w:tc>
        <w:tc>
          <w:tcPr>
            <w:tcW w:w="2563" w:type="dxa"/>
            <w:vAlign w:val="center"/>
          </w:tcPr>
          <w:p>
            <w:pPr>
              <w:jc w:val="center"/>
              <w:rPr>
                <w:rFonts w:ascii="宋体"/>
                <w:szCs w:val="21"/>
                <w:highlight w:val="none"/>
              </w:rPr>
            </w:pPr>
            <w:r>
              <w:rPr>
                <w:rFonts w:ascii="宋体" w:hAnsi="宋体"/>
                <w:szCs w:val="21"/>
                <w:highlight w:val="none"/>
              </w:rPr>
              <w:t>1</w:t>
            </w:r>
            <w:r>
              <w:rPr>
                <w:rFonts w:hint="eastAsia" w:ascii="宋体" w:hAnsi="宋体"/>
                <w:szCs w:val="21"/>
                <w:highlight w:val="none"/>
                <w:lang w:val="en-US" w:eastAsia="zh-CN"/>
              </w:rPr>
              <w:t>4</w:t>
            </w:r>
            <w:r>
              <w:rPr>
                <w:rFonts w:ascii="宋体" w:hAnsi="宋体"/>
                <w:szCs w:val="21"/>
                <w:highlight w:val="none"/>
              </w:rPr>
              <w:t>:</w:t>
            </w:r>
            <w:r>
              <w:rPr>
                <w:rFonts w:hint="eastAsia" w:ascii="宋体" w:hAnsi="宋体"/>
                <w:szCs w:val="21"/>
                <w:highlight w:val="none"/>
                <w:lang w:val="en-US" w:eastAsia="zh-CN"/>
              </w:rPr>
              <w:t>30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lang w:val="en-US" w:eastAsia="zh-CN"/>
              </w:rPr>
              <w:t>5</w:t>
            </w:r>
            <w:r>
              <w:rPr>
                <w:rFonts w:ascii="宋体" w:hAnsi="宋体"/>
                <w:szCs w:val="21"/>
                <w:highlight w:val="none"/>
              </w:rPr>
              <w:t>:</w:t>
            </w:r>
            <w:r>
              <w:rPr>
                <w:rFonts w:hint="eastAsia" w:ascii="宋体" w:hAnsi="宋体"/>
                <w:szCs w:val="21"/>
                <w:highlight w:val="none"/>
                <w:lang w:val="en-US" w:eastAsia="zh-CN"/>
              </w:rPr>
              <w:t>3</w:t>
            </w:r>
            <w:r>
              <w:rPr>
                <w:rFonts w:ascii="宋体"/>
                <w:szCs w:val="21"/>
                <w:highlight w:val="none"/>
              </w:rPr>
              <w:t>0</w:t>
            </w:r>
          </w:p>
        </w:tc>
        <w:tc>
          <w:tcPr>
            <w:tcW w:w="4241" w:type="dxa"/>
            <w:vAlign w:val="center"/>
          </w:tcPr>
          <w:p>
            <w:pPr>
              <w:jc w:val="left"/>
              <w:rPr>
                <w:rFonts w:ascii="宋体"/>
                <w:szCs w:val="21"/>
                <w:highlight w:val="none"/>
              </w:rPr>
            </w:pPr>
            <w:r>
              <w:rPr>
                <w:rFonts w:hint="eastAsia" w:ascii="宋体" w:hAnsi="宋体" w:eastAsia="宋体" w:cs="Times New Roman"/>
                <w:szCs w:val="21"/>
                <w:highlight w:val="none"/>
                <w:lang w:val="en-US" w:eastAsia="zh-CN"/>
              </w:rPr>
              <w:t>开幕式、地点：海南省史志馆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18" w:type="dxa"/>
            <w:vMerge w:val="continue"/>
            <w:vAlign w:val="center"/>
          </w:tcPr>
          <w:p>
            <w:pPr>
              <w:jc w:val="center"/>
              <w:rPr>
                <w:rFonts w:ascii="宋体"/>
                <w:szCs w:val="21"/>
                <w:highlight w:val="none"/>
              </w:rPr>
            </w:pPr>
          </w:p>
        </w:tc>
        <w:tc>
          <w:tcPr>
            <w:tcW w:w="2563" w:type="dxa"/>
            <w:vAlign w:val="center"/>
          </w:tcPr>
          <w:p>
            <w:pPr>
              <w:jc w:val="center"/>
              <w:rPr>
                <w:rFonts w:hint="default" w:ascii="宋体" w:hAnsi="宋体" w:eastAsia="宋体" w:cs="Times New Roman"/>
                <w:kern w:val="2"/>
                <w:sz w:val="21"/>
                <w:szCs w:val="21"/>
                <w:highlight w:val="none"/>
                <w:lang w:val="en-US" w:eastAsia="zh-CN" w:bidi="ar-SA"/>
              </w:rPr>
            </w:pPr>
            <w:r>
              <w:rPr>
                <w:rFonts w:ascii="宋体" w:hAnsi="宋体"/>
                <w:szCs w:val="21"/>
                <w:highlight w:val="none"/>
              </w:rPr>
              <w:t>1</w:t>
            </w:r>
            <w:r>
              <w:rPr>
                <w:rFonts w:hint="eastAsia" w:ascii="宋体" w:hAnsi="宋体"/>
                <w:szCs w:val="21"/>
                <w:highlight w:val="none"/>
                <w:lang w:val="en-US" w:eastAsia="zh-CN"/>
              </w:rPr>
              <w:t>5</w:t>
            </w:r>
            <w:r>
              <w:rPr>
                <w:rFonts w:ascii="宋体" w:hAnsi="宋体"/>
                <w:szCs w:val="21"/>
                <w:highlight w:val="none"/>
              </w:rPr>
              <w:t>:</w:t>
            </w:r>
            <w:r>
              <w:rPr>
                <w:rFonts w:hint="eastAsia" w:ascii="宋体" w:hAnsi="宋体"/>
                <w:szCs w:val="21"/>
                <w:highlight w:val="none"/>
                <w:lang w:val="en-US" w:eastAsia="zh-CN"/>
              </w:rPr>
              <w:t>30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lang w:val="en-US" w:eastAsia="zh-CN"/>
              </w:rPr>
              <w:t>6</w:t>
            </w:r>
            <w:r>
              <w:rPr>
                <w:rFonts w:ascii="宋体" w:hAnsi="宋体"/>
                <w:szCs w:val="21"/>
                <w:highlight w:val="none"/>
              </w:rPr>
              <w:t>:</w:t>
            </w:r>
            <w:r>
              <w:rPr>
                <w:rFonts w:hint="eastAsia" w:ascii="宋体" w:hAnsi="宋体"/>
                <w:szCs w:val="21"/>
                <w:highlight w:val="none"/>
                <w:lang w:val="en-US" w:eastAsia="zh-CN"/>
              </w:rPr>
              <w:t>3</w:t>
            </w:r>
            <w:r>
              <w:rPr>
                <w:rFonts w:ascii="宋体"/>
                <w:szCs w:val="21"/>
                <w:highlight w:val="none"/>
              </w:rPr>
              <w:t>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领队会、</w:t>
            </w:r>
            <w:r>
              <w:rPr>
                <w:rFonts w:hint="eastAsia" w:ascii="宋体" w:hAnsi="宋体"/>
                <w:szCs w:val="21"/>
                <w:highlight w:val="none"/>
              </w:rPr>
              <w:t>熟悉赛场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vMerge w:val="restart"/>
            <w:vAlign w:val="center"/>
          </w:tcPr>
          <w:p>
            <w:pPr>
              <w:jc w:val="center"/>
              <w:rPr>
                <w:rFonts w:hint="eastAsia" w:ascii="宋体" w:hAnsi="宋体" w:cs="Times New Roman"/>
                <w:szCs w:val="21"/>
                <w:highlight w:val="none"/>
                <w:lang w:val="en-US" w:eastAsia="zh-CN"/>
              </w:rPr>
            </w:pPr>
            <w:r>
              <w:rPr>
                <w:rFonts w:hint="eastAsia" w:ascii="宋体" w:hAnsi="宋体" w:cs="Times New Roman"/>
                <w:szCs w:val="21"/>
                <w:highlight w:val="none"/>
                <w:lang w:val="en-US" w:eastAsia="zh-CN"/>
              </w:rPr>
              <w:t>竞赛日</w:t>
            </w:r>
          </w:p>
          <w:p>
            <w:pPr>
              <w:jc w:val="center"/>
              <w:rPr>
                <w:rFonts w:hint="default" w:ascii="宋体" w:hAnsi="宋体" w:eastAsia="宋体" w:cs="Times New Roman"/>
                <w:szCs w:val="21"/>
                <w:highlight w:val="none"/>
                <w:lang w:val="en-US" w:eastAsia="zh-CN"/>
              </w:rPr>
            </w:pPr>
          </w:p>
        </w:tc>
        <w:tc>
          <w:tcPr>
            <w:tcW w:w="2563" w:type="dxa"/>
            <w:vAlign w:val="center"/>
          </w:tcPr>
          <w:p>
            <w:pPr>
              <w:jc w:val="center"/>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8:40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竞赛检录、选手抽签入场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418" w:type="dxa"/>
            <w:vMerge w:val="continue"/>
            <w:vAlign w:val="center"/>
          </w:tcPr>
          <w:p>
            <w:pPr>
              <w:jc w:val="left"/>
              <w:rPr>
                <w:rFonts w:ascii="宋体" w:hAnsi="宋体" w:eastAsia="宋体" w:cs="Times New Roman"/>
                <w:szCs w:val="21"/>
                <w:highlight w:val="none"/>
              </w:rPr>
            </w:pPr>
          </w:p>
        </w:tc>
        <w:tc>
          <w:tcPr>
            <w:tcW w:w="2563" w:type="dxa"/>
            <w:vAlign w:val="center"/>
          </w:tcPr>
          <w:p>
            <w:pPr>
              <w:jc w:val="center"/>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9</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0</w:t>
            </w:r>
            <w:r>
              <w:rPr>
                <w:rFonts w:hint="eastAsia" w:ascii="宋体" w:hAnsi="宋体" w:eastAsia="宋体" w:cs="Times New Roman"/>
                <w:szCs w:val="21"/>
                <w:highlight w:val="none"/>
              </w:rPr>
              <w:t>0～</w:t>
            </w:r>
            <w:r>
              <w:rPr>
                <w:rFonts w:hint="eastAsia" w:ascii="宋体" w:hAnsi="宋体" w:eastAsia="宋体" w:cs="Times New Roman"/>
                <w:szCs w:val="21"/>
                <w:highlight w:val="none"/>
                <w:lang w:val="en-US" w:eastAsia="zh-CN"/>
              </w:rPr>
              <w:t>10</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0</w:t>
            </w:r>
            <w:r>
              <w:rPr>
                <w:rFonts w:hint="eastAsia" w:ascii="宋体" w:hAnsi="宋体" w:eastAsia="宋体" w:cs="Times New Roman"/>
                <w:szCs w:val="21"/>
                <w:highlight w:val="none"/>
              </w:rPr>
              <w:t>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jc w:val="left"/>
              <w:rPr>
                <w:rFonts w:ascii="宋体" w:hAnsi="宋体" w:eastAsia="宋体" w:cs="Times New Roman"/>
                <w:szCs w:val="21"/>
                <w:highlight w:val="none"/>
              </w:rPr>
            </w:pPr>
          </w:p>
        </w:tc>
        <w:tc>
          <w:tcPr>
            <w:tcW w:w="2563" w:type="dxa"/>
            <w:vAlign w:val="center"/>
          </w:tcPr>
          <w:p>
            <w:pPr>
              <w:jc w:val="center"/>
              <w:rPr>
                <w:rFonts w:hint="eastAsia" w:ascii="宋体" w:hAnsi="宋体" w:eastAsia="宋体" w:cs="Times New Roman"/>
                <w:kern w:val="2"/>
                <w:sz w:val="21"/>
                <w:szCs w:val="21"/>
                <w:highlight w:val="none"/>
                <w:lang w:val="en-US" w:eastAsia="zh-CN" w:bidi="ar-SA"/>
              </w:rPr>
            </w:pPr>
            <w:r>
              <w:rPr>
                <w:rFonts w:ascii="宋体" w:hAnsi="宋体" w:eastAsia="宋体" w:cs="Times New Roman"/>
                <w:szCs w:val="21"/>
                <w:highlight w:val="none"/>
              </w:rPr>
              <w:t>10:</w:t>
            </w:r>
            <w:r>
              <w:rPr>
                <w:rFonts w:hint="eastAsia" w:ascii="宋体" w:hAnsi="宋体" w:eastAsia="宋体" w:cs="Times New Roman"/>
                <w:szCs w:val="21"/>
                <w:highlight w:val="none"/>
                <w:lang w:val="en-US" w:eastAsia="zh-CN"/>
              </w:rPr>
              <w:t>00</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11</w:t>
            </w:r>
            <w:r>
              <w:rPr>
                <w:rFonts w:ascii="宋体" w:hAnsi="宋体" w:eastAsia="宋体" w:cs="Times New Roman"/>
                <w:szCs w:val="21"/>
                <w:highlight w:val="none"/>
              </w:rPr>
              <w:t>:</w:t>
            </w:r>
            <w:r>
              <w:rPr>
                <w:rFonts w:hint="eastAsia" w:ascii="宋体" w:hAnsi="宋体" w:eastAsia="宋体" w:cs="Times New Roman"/>
                <w:szCs w:val="21"/>
                <w:highlight w:val="none"/>
                <w:lang w:val="en-US" w:eastAsia="zh-CN"/>
              </w:rPr>
              <w:t>00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网店直播模块比赛（职工组）</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学生组</w:t>
            </w:r>
            <w:r>
              <w:rPr>
                <w:rFonts w:hint="eastAsia" w:ascii="宋体" w:hAnsi="宋体"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jc w:val="left"/>
              <w:rPr>
                <w:rFonts w:ascii="宋体" w:hAnsi="宋体" w:eastAsia="宋体" w:cs="Times New Roman"/>
                <w:szCs w:val="21"/>
                <w:highlight w:val="none"/>
              </w:rPr>
            </w:pPr>
          </w:p>
        </w:tc>
        <w:tc>
          <w:tcPr>
            <w:tcW w:w="2563" w:type="dxa"/>
            <w:vAlign w:val="center"/>
          </w:tcPr>
          <w:p>
            <w:pPr>
              <w:jc w:val="center"/>
              <w:rPr>
                <w:rFonts w:hint="default" w:ascii="宋体" w:hAnsi="宋体" w:eastAsia="宋体" w:cs="Times New Roman"/>
                <w:kern w:val="2"/>
                <w:sz w:val="21"/>
                <w:szCs w:val="21"/>
                <w:highlight w:val="none"/>
                <w:lang w:val="en-US" w:eastAsia="zh-CN" w:bidi="ar-SA"/>
              </w:rPr>
            </w:pPr>
            <w:r>
              <w:rPr>
                <w:rFonts w:ascii="宋体" w:hAnsi="宋体" w:eastAsia="宋体" w:cs="Times New Roman"/>
                <w:szCs w:val="21"/>
                <w:highlight w:val="none"/>
              </w:rPr>
              <w:t>1</w:t>
            </w:r>
            <w:r>
              <w:rPr>
                <w:rFonts w:hint="eastAsia" w:ascii="宋体" w:hAnsi="宋体" w:eastAsia="宋体" w:cs="Times New Roman"/>
                <w:szCs w:val="21"/>
                <w:highlight w:val="none"/>
                <w:lang w:val="en-US" w:eastAsia="zh-CN"/>
              </w:rPr>
              <w:t>1</w:t>
            </w:r>
            <w:r>
              <w:rPr>
                <w:rFonts w:ascii="宋体" w:hAnsi="宋体" w:eastAsia="宋体" w:cs="Times New Roman"/>
                <w:szCs w:val="21"/>
                <w:highlight w:val="none"/>
              </w:rPr>
              <w:t>:</w:t>
            </w:r>
            <w:r>
              <w:rPr>
                <w:rFonts w:hint="eastAsia" w:ascii="宋体" w:hAnsi="宋体" w:cs="Times New Roman"/>
                <w:szCs w:val="21"/>
                <w:highlight w:val="none"/>
                <w:lang w:val="en-US" w:eastAsia="zh-CN"/>
              </w:rPr>
              <w:t>1</w:t>
            </w:r>
            <w:r>
              <w:rPr>
                <w:rFonts w:ascii="宋体" w:hAnsi="宋体" w:eastAsia="宋体" w:cs="Times New Roman"/>
                <w:szCs w:val="21"/>
                <w:highlight w:val="none"/>
              </w:rPr>
              <w:t>0</w:t>
            </w:r>
            <w:r>
              <w:rPr>
                <w:rFonts w:hint="eastAsia" w:ascii="宋体" w:hAnsi="宋体" w:eastAsia="宋体" w:cs="Times New Roman"/>
                <w:szCs w:val="21"/>
                <w:highlight w:val="none"/>
              </w:rPr>
              <w:t>～</w:t>
            </w:r>
            <w:r>
              <w:rPr>
                <w:rFonts w:ascii="宋体" w:hAnsi="宋体" w:eastAsia="宋体" w:cs="Times New Roman"/>
                <w:szCs w:val="21"/>
                <w:highlight w:val="none"/>
              </w:rPr>
              <w:t>1</w:t>
            </w:r>
            <w:r>
              <w:rPr>
                <w:rFonts w:hint="eastAsia" w:ascii="宋体" w:hAnsi="宋体" w:eastAsia="宋体" w:cs="Times New Roman"/>
                <w:szCs w:val="21"/>
                <w:highlight w:val="none"/>
                <w:lang w:val="en-US" w:eastAsia="zh-CN"/>
              </w:rPr>
              <w:t>2</w:t>
            </w:r>
            <w:r>
              <w:rPr>
                <w:rFonts w:ascii="宋体" w:hAnsi="宋体" w:eastAsia="宋体" w:cs="Times New Roman"/>
                <w:szCs w:val="21"/>
                <w:highlight w:val="none"/>
              </w:rPr>
              <w:t>:</w:t>
            </w:r>
            <w:r>
              <w:rPr>
                <w:rFonts w:hint="eastAsia" w:ascii="宋体" w:hAnsi="宋体" w:cs="Times New Roman"/>
                <w:szCs w:val="21"/>
                <w:highlight w:val="none"/>
                <w:lang w:val="en-US" w:eastAsia="zh-CN"/>
              </w:rPr>
              <w:t>1</w:t>
            </w:r>
            <w:r>
              <w:rPr>
                <w:rFonts w:ascii="宋体" w:hAnsi="宋体" w:eastAsia="宋体" w:cs="Times New Roman"/>
                <w:szCs w:val="21"/>
                <w:highlight w:val="none"/>
              </w:rPr>
              <w:t>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视觉营销设计模块比赛（职工组）</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学生组</w:t>
            </w:r>
            <w:r>
              <w:rPr>
                <w:rFonts w:hint="eastAsia" w:ascii="宋体" w:hAnsi="宋体"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jc w:val="left"/>
              <w:rPr>
                <w:rFonts w:ascii="宋体" w:hAnsi="宋体" w:eastAsia="宋体" w:cs="Times New Roman"/>
                <w:szCs w:val="21"/>
                <w:highlight w:val="none"/>
              </w:rPr>
            </w:pPr>
          </w:p>
        </w:tc>
        <w:tc>
          <w:tcPr>
            <w:tcW w:w="2563" w:type="dxa"/>
            <w:vAlign w:val="center"/>
          </w:tcPr>
          <w:p>
            <w:pPr>
              <w:jc w:val="center"/>
              <w:rPr>
                <w:rFonts w:ascii="宋体" w:hAnsi="宋体" w:eastAsia="宋体" w:cs="Times New Roman"/>
                <w:kern w:val="2"/>
                <w:sz w:val="21"/>
                <w:szCs w:val="21"/>
                <w:highlight w:val="none"/>
                <w:lang w:val="en-US" w:eastAsia="zh-CN" w:bidi="ar-SA"/>
              </w:rPr>
            </w:pPr>
            <w:r>
              <w:rPr>
                <w:rFonts w:ascii="宋体" w:hAnsi="宋体"/>
                <w:szCs w:val="21"/>
                <w:highlight w:val="none"/>
              </w:rPr>
              <w:t>1</w:t>
            </w:r>
            <w:r>
              <w:rPr>
                <w:rFonts w:hint="eastAsia" w:ascii="宋体" w:hAnsi="宋体"/>
                <w:szCs w:val="21"/>
                <w:highlight w:val="none"/>
                <w:lang w:val="en-US" w:eastAsia="zh-CN"/>
              </w:rPr>
              <w:t>2</w:t>
            </w:r>
            <w:r>
              <w:rPr>
                <w:rFonts w:ascii="宋体" w:hAnsi="宋体"/>
                <w:szCs w:val="21"/>
                <w:highlight w:val="none"/>
              </w:rPr>
              <w:t>:</w:t>
            </w:r>
            <w:r>
              <w:rPr>
                <w:rFonts w:hint="eastAsia" w:ascii="宋体" w:hAnsi="宋体"/>
                <w:szCs w:val="21"/>
                <w:highlight w:val="none"/>
                <w:lang w:val="en-US" w:eastAsia="zh-CN"/>
              </w:rPr>
              <w:t>1</w:t>
            </w:r>
            <w:r>
              <w:rPr>
                <w:rFonts w:ascii="宋体"/>
                <w:szCs w:val="21"/>
                <w:highlight w:val="none"/>
              </w:rPr>
              <w:t>0</w:t>
            </w:r>
            <w:r>
              <w:rPr>
                <w:rFonts w:hint="eastAsia" w:ascii="宋体" w:hAnsi="宋体"/>
                <w:szCs w:val="21"/>
                <w:highlight w:val="none"/>
              </w:rPr>
              <w:t>～</w:t>
            </w:r>
            <w:r>
              <w:rPr>
                <w:rFonts w:hint="eastAsia" w:ascii="宋体" w:hAnsi="宋体"/>
                <w:szCs w:val="21"/>
                <w:highlight w:val="none"/>
                <w:lang w:val="en-US" w:eastAsia="zh-CN"/>
              </w:rPr>
              <w:t>13</w:t>
            </w:r>
            <w:r>
              <w:rPr>
                <w:rFonts w:ascii="宋体" w:hAnsi="宋体"/>
                <w:szCs w:val="21"/>
                <w:highlight w:val="none"/>
              </w:rPr>
              <w:t>:</w:t>
            </w:r>
            <w:r>
              <w:rPr>
                <w:rFonts w:ascii="宋体"/>
                <w:szCs w:val="21"/>
                <w:highlight w:val="none"/>
              </w:rPr>
              <w:t>00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jc w:val="left"/>
              <w:rPr>
                <w:rFonts w:ascii="宋体"/>
                <w:szCs w:val="21"/>
                <w:highlight w:val="none"/>
              </w:rPr>
            </w:pPr>
          </w:p>
        </w:tc>
        <w:tc>
          <w:tcPr>
            <w:tcW w:w="2563" w:type="dxa"/>
            <w:vAlign w:val="center"/>
          </w:tcPr>
          <w:p>
            <w:pPr>
              <w:jc w:val="center"/>
              <w:rPr>
                <w:rFonts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13</w:t>
            </w:r>
            <w:r>
              <w:rPr>
                <w:rFonts w:hint="eastAsia" w:ascii="宋体" w:hAnsi="宋体"/>
                <w:szCs w:val="21"/>
                <w:highlight w:val="none"/>
              </w:rPr>
              <w:t>:</w:t>
            </w:r>
            <w:r>
              <w:rPr>
                <w:rFonts w:hint="eastAsia" w:ascii="宋体" w:hAnsi="宋体"/>
                <w:szCs w:val="21"/>
                <w:highlight w:val="none"/>
                <w:lang w:val="en-US" w:eastAsia="zh-CN"/>
              </w:rPr>
              <w:t>0</w:t>
            </w:r>
            <w:r>
              <w:rPr>
                <w:rFonts w:ascii="宋体" w:hAnsi="宋体"/>
                <w:szCs w:val="21"/>
                <w:highlight w:val="none"/>
              </w:rPr>
              <w:t>0</w:t>
            </w: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w:t>
            </w:r>
            <w:r>
              <w:rPr>
                <w:rFonts w:hint="eastAsia" w:ascii="宋体" w:hAnsi="宋体"/>
                <w:szCs w:val="21"/>
                <w:highlight w:val="none"/>
                <w:lang w:val="en-US" w:eastAsia="zh-CN"/>
              </w:rPr>
              <w:t>0</w:t>
            </w:r>
            <w:r>
              <w:rPr>
                <w:rFonts w:ascii="宋体" w:hAnsi="宋体"/>
                <w:szCs w:val="21"/>
                <w:highlight w:val="none"/>
              </w:rPr>
              <w:t>0</w:t>
            </w:r>
          </w:p>
        </w:tc>
        <w:tc>
          <w:tcPr>
            <w:tcW w:w="4241" w:type="dxa"/>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网上交易管理、网络客户服务、电子商务数据分析与应用、网络推广模块（职工组）</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学生组</w:t>
            </w:r>
            <w:r>
              <w:rPr>
                <w:rFonts w:hint="eastAsia" w:ascii="宋体" w:hAnsi="宋体" w:cs="Times New Roman"/>
                <w:szCs w:val="21"/>
                <w:highlight w:val="none"/>
                <w:lang w:eastAsia="zh-CN"/>
              </w:rPr>
              <w:t>）</w:t>
            </w:r>
          </w:p>
        </w:tc>
      </w:tr>
    </w:tbl>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20" w:name="_Toc16215"/>
      <w:r>
        <w:rPr>
          <w:rFonts w:hint="eastAsia" w:ascii="宋体" w:hAnsi="楷体" w:eastAsia="宋体"/>
          <w:b/>
          <w:sz w:val="24"/>
          <w:szCs w:val="28"/>
        </w:rPr>
        <w:t>（二）工作要求</w:t>
      </w:r>
      <w:bookmarkEnd w:id="20"/>
    </w:p>
    <w:p>
      <w:pPr>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21" w:name="_Toc18834"/>
      <w:r>
        <w:rPr>
          <w:rFonts w:hint="eastAsia" w:ascii="宋体" w:hAnsi="宋体" w:eastAsia="宋体" w:cs="宋体"/>
          <w:b/>
          <w:bCs/>
          <w:sz w:val="24"/>
          <w:szCs w:val="21"/>
        </w:rPr>
        <w:t>1</w:t>
      </w:r>
      <w:r>
        <w:rPr>
          <w:rFonts w:ascii="宋体" w:hAnsi="宋体" w:eastAsia="宋体" w:cs="宋体"/>
          <w:b/>
          <w:bCs/>
          <w:sz w:val="24"/>
          <w:szCs w:val="21"/>
        </w:rPr>
        <w:t>.</w:t>
      </w:r>
      <w:r>
        <w:rPr>
          <w:rFonts w:hint="eastAsia" w:ascii="宋体" w:hAnsi="宋体" w:eastAsia="宋体" w:cs="宋体"/>
          <w:b/>
          <w:bCs/>
          <w:sz w:val="24"/>
          <w:szCs w:val="21"/>
        </w:rPr>
        <w:t>赛前</w:t>
      </w:r>
      <w:bookmarkEnd w:id="21"/>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（1）赛场设备确认</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根据实际需要，裁判长于赛前对场地设备设施等准备工作进行检查确认。</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（2）赛前培训</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裁判长对裁判员于赛前进行集中培训、技术对接和设备设施、材料、必备工具确认。按照组委会统一的安排对参赛选手进行赛前培训，内容包括熟悉场地设备设施和安全培训。</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w:t>
      </w:r>
      <w:r>
        <w:rPr>
          <w:rFonts w:ascii="宋体" w:hAnsi="宋体" w:eastAsia="宋体" w:cs="宋体"/>
          <w:sz w:val="24"/>
          <w:szCs w:val="21"/>
        </w:rPr>
        <w:t>3</w:t>
      </w:r>
      <w:r>
        <w:rPr>
          <w:rFonts w:hint="eastAsia" w:ascii="宋体" w:hAnsi="宋体" w:eastAsia="宋体" w:cs="宋体"/>
          <w:sz w:val="24"/>
          <w:szCs w:val="21"/>
        </w:rPr>
        <w:t>）赛前领队会</w:t>
      </w:r>
    </w:p>
    <w:p>
      <w:pPr>
        <w:snapToGrid/>
        <w:spacing w:beforeAutospacing="0" w:afterAutospacing="0" w:line="360" w:lineRule="auto"/>
        <w:ind w:left="0" w:leftChars="0" w:right="0" w:rightChars="0" w:firstLine="480" w:firstLineChars="200"/>
        <w:jc w:val="left"/>
        <w:rPr>
          <w:rFonts w:hint="eastAsia" w:ascii="宋体" w:hAnsi="宋体" w:cs="宋体"/>
          <w:sz w:val="24"/>
          <w:szCs w:val="21"/>
          <w:lang w:eastAsia="zh-CN"/>
        </w:rPr>
      </w:pPr>
      <w:r>
        <w:rPr>
          <w:rFonts w:hint="eastAsia" w:ascii="宋体" w:hAnsi="宋体" w:eastAsia="宋体" w:cs="宋体"/>
          <w:sz w:val="24"/>
          <w:szCs w:val="21"/>
        </w:rPr>
        <w:t>报到完毕后，本项目按照组委会统一安排的时间组织召开赛前领队会，对参赛注意事项、参赛日程进行说明，对参赛选手疑问进行解答</w:t>
      </w:r>
      <w:r>
        <w:rPr>
          <w:rFonts w:hint="eastAsia" w:ascii="宋体" w:hAnsi="宋体" w:cs="宋体"/>
          <w:sz w:val="24"/>
          <w:szCs w:val="21"/>
          <w:lang w:eastAsia="zh-CN"/>
        </w:rPr>
        <w:t>。</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（4）参观赛场</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领队会结束后，由本项目裁判长统一组织前往赛场，熟悉场地。</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（5）封闭与解封赛场</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参观完赛场后，由</w:t>
      </w:r>
      <w:r>
        <w:rPr>
          <w:rFonts w:hint="eastAsia" w:ascii="宋体" w:hAnsi="宋体" w:cs="宋体"/>
          <w:sz w:val="24"/>
          <w:szCs w:val="21"/>
          <w:lang w:eastAsia="zh-CN"/>
        </w:rPr>
        <w:t>裁判长</w:t>
      </w:r>
      <w:r>
        <w:rPr>
          <w:rFonts w:hint="eastAsia" w:ascii="宋体" w:hAnsi="宋体" w:eastAsia="宋体" w:cs="宋体"/>
          <w:sz w:val="24"/>
          <w:szCs w:val="21"/>
        </w:rPr>
        <w:t>检查赛场，确保赛场无异常后封闭赛场；赛前由</w:t>
      </w:r>
      <w:r>
        <w:rPr>
          <w:rFonts w:hint="eastAsia" w:ascii="宋体" w:hAnsi="宋体" w:cs="宋体"/>
          <w:sz w:val="24"/>
          <w:szCs w:val="21"/>
          <w:lang w:eastAsia="zh-CN"/>
        </w:rPr>
        <w:t>裁判长</w:t>
      </w:r>
      <w:r>
        <w:rPr>
          <w:rFonts w:hint="eastAsia" w:ascii="宋体" w:hAnsi="宋体" w:eastAsia="宋体" w:cs="宋体"/>
          <w:sz w:val="24"/>
          <w:szCs w:val="21"/>
        </w:rPr>
        <w:t>带领技术人员解封赛场、启动并检查竞赛设备。</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（6）检录抽签</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赛前参赛选手前往检录抽签地点，完成检录后，抽取参赛编号。</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（7）入场</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每位选手按照参赛编号到指定位置，等待比赛。</w:t>
      </w:r>
    </w:p>
    <w:p>
      <w:pPr>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22" w:name="_Toc18207"/>
      <w:r>
        <w:rPr>
          <w:rFonts w:ascii="宋体" w:hAnsi="宋体" w:eastAsia="宋体" w:cs="宋体"/>
          <w:b/>
          <w:bCs/>
          <w:sz w:val="24"/>
          <w:szCs w:val="21"/>
        </w:rPr>
        <w:t>2.</w:t>
      </w:r>
      <w:r>
        <w:rPr>
          <w:rFonts w:hint="eastAsia" w:ascii="宋体" w:hAnsi="宋体" w:eastAsia="宋体" w:cs="宋体"/>
          <w:b/>
          <w:bCs/>
          <w:sz w:val="24"/>
          <w:szCs w:val="21"/>
        </w:rPr>
        <w:t>赛中</w:t>
      </w:r>
      <w:bookmarkEnd w:id="22"/>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（1）比赛：由裁判长统一告知选手比赛规则、时间和流程后，宣布比赛正式开始并计时。</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（2）纪律要求：竞赛过程中严禁交头接耳，直播过程中不得干扰其他参赛选手，严禁扰乱秩序。</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（3）评分：由评分裁判对网店直播、视觉营销设计模块行人工评分；由竞赛系统对</w:t>
      </w:r>
      <w:r>
        <w:rPr>
          <w:rFonts w:hint="eastAsia" w:ascii="宋体" w:hAnsi="宋体" w:cs="宋体"/>
          <w:sz w:val="24"/>
          <w:szCs w:val="21"/>
          <w:lang w:val="en-US" w:eastAsia="zh-CN"/>
        </w:rPr>
        <w:t>电子商务理论知识、</w:t>
      </w:r>
      <w:r>
        <w:rPr>
          <w:rFonts w:hint="eastAsia" w:ascii="宋体" w:hAnsi="宋体" w:eastAsia="宋体" w:cs="宋体"/>
          <w:sz w:val="24"/>
          <w:szCs w:val="21"/>
        </w:rPr>
        <w:t>网络推广、网上交易管理、网络客户服务、电子商务数据分析与应用模块进行自动评分。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（4）汇总与公示：由裁判长汇总成绩，确认无误后公示。</w:t>
      </w:r>
    </w:p>
    <w:p>
      <w:pPr>
        <w:snapToGrid/>
        <w:spacing w:before="200" w:beforeAutospacing="0" w:after="200" w:afterAutospacing="0" w:line="240" w:lineRule="auto"/>
        <w:ind w:left="0" w:leftChars="0" w:right="0" w:rightChars="0" w:firstLine="0" w:firstLineChars="0"/>
        <w:jc w:val="left"/>
        <w:outlineLvl w:val="2"/>
        <w:rPr>
          <w:rFonts w:ascii="宋体" w:hAnsi="宋体" w:eastAsia="宋体" w:cs="宋体"/>
          <w:b/>
          <w:bCs/>
          <w:sz w:val="24"/>
          <w:szCs w:val="21"/>
        </w:rPr>
      </w:pPr>
      <w:bookmarkStart w:id="23" w:name="_Toc13742"/>
      <w:r>
        <w:rPr>
          <w:rFonts w:ascii="宋体" w:hAnsi="宋体" w:eastAsia="宋体" w:cs="宋体"/>
          <w:b/>
          <w:bCs/>
          <w:sz w:val="24"/>
          <w:szCs w:val="21"/>
        </w:rPr>
        <w:t>3.</w:t>
      </w:r>
      <w:r>
        <w:rPr>
          <w:rFonts w:hint="eastAsia" w:ascii="宋体" w:hAnsi="宋体" w:eastAsia="宋体" w:cs="宋体"/>
          <w:b/>
          <w:bCs/>
          <w:sz w:val="24"/>
          <w:szCs w:val="21"/>
        </w:rPr>
        <w:t>违规情形</w:t>
      </w:r>
      <w:bookmarkEnd w:id="23"/>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（1）选手不得穿戴、携带有显示个人信息的衣物等，</w:t>
      </w:r>
      <w:r>
        <w:rPr>
          <w:rFonts w:ascii="宋体" w:hAnsi="宋体" w:eastAsia="宋体" w:cs="宋体"/>
          <w:sz w:val="24"/>
          <w:szCs w:val="21"/>
        </w:rPr>
        <w:t>商品标题或直播视频内透漏参赛选手个人信息</w:t>
      </w:r>
      <w:r>
        <w:rPr>
          <w:rFonts w:hint="eastAsia" w:ascii="宋体" w:hAnsi="宋体" w:eastAsia="宋体" w:cs="宋体"/>
          <w:sz w:val="24"/>
          <w:szCs w:val="21"/>
        </w:rPr>
        <w:t>，网店直播模块判0分；</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（2）</w:t>
      </w:r>
      <w:r>
        <w:rPr>
          <w:rFonts w:ascii="宋体" w:hAnsi="宋体" w:eastAsia="宋体" w:cs="宋体"/>
          <w:sz w:val="24"/>
          <w:szCs w:val="21"/>
        </w:rPr>
        <w:t>直播时出现侮辱、暴力、低俗、荒诞等不良行为</w:t>
      </w:r>
      <w:r>
        <w:rPr>
          <w:rFonts w:hint="eastAsia" w:ascii="宋体" w:hAnsi="宋体" w:eastAsia="宋体" w:cs="宋体"/>
          <w:sz w:val="24"/>
          <w:szCs w:val="21"/>
        </w:rPr>
        <w:t>，网店直播模块判0分</w:t>
      </w:r>
      <w:r>
        <w:rPr>
          <w:rFonts w:ascii="宋体" w:hAnsi="宋体" w:eastAsia="宋体" w:cs="宋体"/>
          <w:sz w:val="24"/>
          <w:szCs w:val="21"/>
        </w:rPr>
        <w:t>；</w:t>
      </w:r>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（3）竞赛时间终了，选手应全体起立，结束操作。</w:t>
      </w:r>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24" w:name="_Toc16529"/>
      <w:r>
        <w:rPr>
          <w:rFonts w:hint="eastAsia" w:ascii="宋体" w:hAnsi="楷体" w:eastAsia="宋体"/>
          <w:b/>
          <w:sz w:val="24"/>
          <w:szCs w:val="28"/>
        </w:rPr>
        <w:t>（三）裁判员组分工</w:t>
      </w:r>
      <w:bookmarkEnd w:id="24"/>
    </w:p>
    <w:p>
      <w:pPr>
        <w:snapToGrid/>
        <w:spacing w:beforeAutospacing="0" w:afterAutospacing="0" w:line="360" w:lineRule="auto"/>
        <w:ind w:left="0" w:leftChars="0" w:right="0" w:rightChars="0" w:firstLine="480" w:firstLineChars="200"/>
        <w:jc w:val="left"/>
        <w:rPr>
          <w:rFonts w:ascii="宋体" w:eastAsia="宋体"/>
          <w:sz w:val="24"/>
          <w:szCs w:val="32"/>
        </w:rPr>
      </w:pPr>
      <w:r>
        <w:rPr>
          <w:rFonts w:hint="eastAsia" w:ascii="宋体" w:hAnsi="宋体" w:eastAsia="宋体" w:cs="宋体"/>
          <w:sz w:val="24"/>
          <w:szCs w:val="21"/>
          <w:highlight w:val="none"/>
        </w:rPr>
        <w:t>本赛项设立裁判组，</w:t>
      </w:r>
      <w:r>
        <w:rPr>
          <w:rFonts w:hint="eastAsia" w:ascii="宋体" w:hAnsi="宋体" w:cs="宋体"/>
          <w:sz w:val="24"/>
          <w:szCs w:val="21"/>
          <w:highlight w:val="none"/>
          <w:lang w:val="en-US" w:eastAsia="zh-CN"/>
        </w:rPr>
        <w:t>设立</w:t>
      </w:r>
      <w:r>
        <w:rPr>
          <w:rFonts w:hint="eastAsia" w:ascii="宋体" w:hAnsi="宋体" w:eastAsia="宋体" w:cs="宋体"/>
          <w:sz w:val="24"/>
          <w:szCs w:val="21"/>
          <w:highlight w:val="none"/>
        </w:rPr>
        <w:t>裁判长1名。</w:t>
      </w:r>
      <w:r>
        <w:rPr>
          <w:rFonts w:hint="eastAsia" w:ascii="宋体" w:hAnsi="宋体" w:eastAsia="宋体" w:cs="宋体"/>
          <w:sz w:val="24"/>
          <w:szCs w:val="21"/>
        </w:rPr>
        <w:t>裁判组由各区县（自治区）人社厅（局）推荐的裁判人员和裁判长推荐的第三方裁判组成。裁判长负责组织裁判员培训、安排裁判员分工、开展技术点评；现场裁判负责维持现场纪律、解决现场问题、汇总比赛数据等工作；评分裁判负责对参赛选手结果进行评分。</w:t>
      </w:r>
      <w:bookmarkEnd w:id="6"/>
      <w:bookmarkStart w:id="25" w:name="_Toc27562438"/>
    </w:p>
    <w:p>
      <w:pPr>
        <w:snapToGrid/>
        <w:spacing w:before="200" w:beforeAutospacing="0" w:after="200" w:afterAutospacing="0" w:line="240" w:lineRule="auto"/>
        <w:ind w:left="0" w:leftChars="0" w:right="0" w:rightChars="0" w:firstLine="0" w:firstLineChars="0"/>
        <w:jc w:val="left"/>
        <w:outlineLvl w:val="0"/>
        <w:rPr>
          <w:rFonts w:ascii="宋体" w:eastAsia="宋体"/>
          <w:b/>
          <w:sz w:val="24"/>
          <w:szCs w:val="32"/>
        </w:rPr>
      </w:pPr>
      <w:bookmarkStart w:id="26" w:name="_Toc14246"/>
      <w:r>
        <w:rPr>
          <w:rFonts w:ascii="宋体" w:eastAsia="宋体"/>
          <w:b/>
          <w:sz w:val="24"/>
          <w:szCs w:val="32"/>
        </w:rPr>
        <w:t>四、竞赛场地、设施设备等安排</w:t>
      </w:r>
      <w:bookmarkEnd w:id="25"/>
      <w:bookmarkEnd w:id="26"/>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27" w:name="_Toc30937"/>
      <w:r>
        <w:rPr>
          <w:rFonts w:hint="eastAsia" w:ascii="宋体" w:hAnsi="楷体" w:eastAsia="宋体"/>
          <w:b/>
          <w:sz w:val="24"/>
          <w:szCs w:val="28"/>
        </w:rPr>
        <w:t>（一）赛场规格要求</w:t>
      </w:r>
      <w:bookmarkEnd w:id="27"/>
    </w:p>
    <w:p>
      <w:pPr>
        <w:snapToGrid/>
        <w:spacing w:beforeAutospacing="0" w:afterAutospacing="0" w:line="360" w:lineRule="auto"/>
        <w:ind w:left="0" w:leftChars="0" w:right="0" w:rightChars="0" w:firstLine="480" w:firstLineChars="200"/>
        <w:jc w:val="left"/>
        <w:rPr>
          <w:rFonts w:ascii="宋体" w:hAnsi="宋体" w:eastAsia="宋体" w:cs="宋体"/>
          <w:sz w:val="24"/>
          <w:szCs w:val="21"/>
          <w:highlight w:val="none"/>
        </w:rPr>
      </w:pPr>
      <w:r>
        <w:rPr>
          <w:rFonts w:hint="eastAsia" w:ascii="宋体" w:hAnsi="宋体" w:cs="宋体"/>
          <w:sz w:val="24"/>
          <w:szCs w:val="21"/>
          <w:highlight w:val="none"/>
          <w:lang w:val="en-US" w:eastAsia="zh-CN"/>
        </w:rPr>
        <w:t>赛区内设置满足所有参赛人员参赛的竞赛工位数。</w:t>
      </w:r>
      <w:r>
        <w:rPr>
          <w:rFonts w:hint="eastAsia" w:ascii="宋体" w:hAnsi="宋体" w:eastAsia="宋体" w:cs="宋体"/>
          <w:sz w:val="24"/>
          <w:szCs w:val="21"/>
          <w:highlight w:val="none"/>
        </w:rPr>
        <w:t>每个赛区安排</w:t>
      </w:r>
      <w:r>
        <w:rPr>
          <w:rFonts w:ascii="宋体" w:hAnsi="宋体" w:eastAsia="宋体" w:cs="宋体"/>
          <w:sz w:val="24"/>
          <w:szCs w:val="21"/>
          <w:highlight w:val="none"/>
        </w:rPr>
        <w:t>1</w:t>
      </w:r>
      <w:r>
        <w:rPr>
          <w:rFonts w:hint="eastAsia" w:ascii="宋体" w:hAnsi="宋体" w:eastAsia="宋体" w:cs="宋体"/>
          <w:sz w:val="24"/>
          <w:szCs w:val="21"/>
          <w:highlight w:val="none"/>
        </w:rPr>
        <w:t>个主控机位；赛场内设置独立裁判评分区、技术服务区、录分区、服务器区、设备存储区，其中裁判评分区满足</w:t>
      </w:r>
      <w:r>
        <w:rPr>
          <w:rFonts w:hint="eastAsia" w:ascii="宋体" w:hAnsi="宋体" w:cs="宋体"/>
          <w:sz w:val="24"/>
          <w:szCs w:val="21"/>
          <w:highlight w:val="none"/>
          <w:lang w:val="en-US" w:eastAsia="zh-CN"/>
        </w:rPr>
        <w:t>6</w:t>
      </w:r>
      <w:r>
        <w:rPr>
          <w:rFonts w:hint="eastAsia" w:ascii="宋体" w:hAnsi="宋体" w:eastAsia="宋体" w:cs="宋体"/>
          <w:sz w:val="24"/>
          <w:szCs w:val="21"/>
          <w:highlight w:val="none"/>
        </w:rPr>
        <w:t>名裁判</w:t>
      </w:r>
      <w:r>
        <w:rPr>
          <w:rFonts w:hint="eastAsia" w:ascii="宋体" w:hAnsi="宋体" w:cs="宋体"/>
          <w:sz w:val="24"/>
          <w:szCs w:val="21"/>
          <w:highlight w:val="none"/>
          <w:lang w:eastAsia="zh-CN"/>
        </w:rPr>
        <w:t>（</w:t>
      </w:r>
      <w:r>
        <w:rPr>
          <w:rFonts w:hint="eastAsia" w:ascii="宋体" w:hAnsi="宋体" w:cs="宋体"/>
          <w:sz w:val="24"/>
          <w:szCs w:val="21"/>
          <w:highlight w:val="none"/>
          <w:lang w:val="en-US" w:eastAsia="zh-CN"/>
        </w:rPr>
        <w:t>职工组3名，学生组3名）</w:t>
      </w:r>
      <w:r>
        <w:rPr>
          <w:rFonts w:hint="eastAsia" w:ascii="宋体" w:hAnsi="宋体" w:eastAsia="宋体" w:cs="宋体"/>
          <w:sz w:val="24"/>
          <w:szCs w:val="21"/>
          <w:highlight w:val="none"/>
        </w:rPr>
        <w:t>同时评分。</w:t>
      </w:r>
    </w:p>
    <w:p>
      <w:pPr>
        <w:snapToGrid/>
        <w:spacing w:before="200" w:beforeAutospacing="0" w:after="200" w:afterAutospacing="0" w:line="240" w:lineRule="auto"/>
        <w:ind w:left="0" w:leftChars="0" w:right="0" w:rightChars="0" w:firstLine="0" w:firstLineChars="0"/>
        <w:jc w:val="left"/>
        <w:outlineLvl w:val="1"/>
        <w:rPr>
          <w:rFonts w:ascii="宋体" w:hAnsi="楷体" w:eastAsia="宋体"/>
          <w:b/>
          <w:sz w:val="24"/>
          <w:szCs w:val="28"/>
        </w:rPr>
      </w:pPr>
      <w:bookmarkStart w:id="28" w:name="_Toc14556"/>
      <w:r>
        <w:rPr>
          <w:rFonts w:ascii="宋体" w:hAnsi="楷体" w:eastAsia="宋体"/>
          <w:b/>
          <w:sz w:val="24"/>
          <w:szCs w:val="28"/>
        </w:rPr>
        <w:t>（</w:t>
      </w:r>
      <w:r>
        <w:rPr>
          <w:rFonts w:hint="eastAsia" w:ascii="宋体" w:hAnsi="楷体"/>
          <w:b/>
          <w:sz w:val="24"/>
          <w:szCs w:val="28"/>
          <w:lang w:val="en-US" w:eastAsia="zh-CN"/>
        </w:rPr>
        <w:t>二</w:t>
      </w:r>
      <w:r>
        <w:rPr>
          <w:rFonts w:ascii="宋体" w:hAnsi="楷体" w:eastAsia="宋体"/>
          <w:b/>
          <w:sz w:val="24"/>
          <w:szCs w:val="28"/>
        </w:rPr>
        <w:t>）基础设施清单</w:t>
      </w:r>
      <w:bookmarkEnd w:id="28"/>
    </w:p>
    <w:p>
      <w:pPr>
        <w:snapToGrid/>
        <w:spacing w:beforeAutospacing="0" w:afterAutospacing="0" w:line="360" w:lineRule="auto"/>
        <w:ind w:left="0" w:leftChars="0" w:right="0" w:rightChars="0" w:firstLine="480" w:firstLineChars="200"/>
        <w:jc w:val="left"/>
        <w:rPr>
          <w:rFonts w:hint="eastAsia" w:ascii="宋体" w:hAnsi="宋体" w:eastAsia="宋体" w:cs="宋体"/>
          <w:sz w:val="24"/>
          <w:szCs w:val="21"/>
        </w:rPr>
      </w:pPr>
      <w:r>
        <w:rPr>
          <w:rFonts w:hint="eastAsia" w:ascii="宋体" w:hAnsi="宋体" w:eastAsia="宋体" w:cs="宋体"/>
          <w:sz w:val="24"/>
          <w:szCs w:val="21"/>
        </w:rPr>
        <w:t>竞赛设备由主办方统一提供，具体见下表。</w:t>
      </w:r>
    </w:p>
    <w:tbl>
      <w:tblPr>
        <w:tblStyle w:val="17"/>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1418"/>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b/>
                <w:bCs/>
                <w:sz w:val="21"/>
                <w:szCs w:val="21"/>
              </w:rPr>
            </w:pPr>
            <w:bookmarkStart w:id="29" w:name="_Toc21848"/>
            <w:bookmarkStart w:id="30" w:name="_Toc22804"/>
            <w:bookmarkStart w:id="31" w:name="_Toc24765_WPSOffice_Level2"/>
            <w:bookmarkStart w:id="32" w:name="_Toc22643"/>
            <w:r>
              <w:rPr>
                <w:rFonts w:hint="eastAsia" w:ascii="宋体" w:hAnsi="宋体" w:eastAsia="宋体" w:cs="宋体"/>
                <w:b/>
                <w:bCs/>
                <w:sz w:val="21"/>
                <w:szCs w:val="21"/>
              </w:rPr>
              <w:t>序号</w:t>
            </w:r>
          </w:p>
        </w:tc>
        <w:tc>
          <w:tcPr>
            <w:tcW w:w="1418" w:type="dxa"/>
            <w:vAlign w:val="center"/>
          </w:tcPr>
          <w:p>
            <w:pPr>
              <w:pStyle w:val="2"/>
              <w:spacing w:after="0" w:line="240" w:lineRule="auto"/>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5837" w:type="dxa"/>
            <w:vAlign w:val="center"/>
          </w:tcPr>
          <w:p>
            <w:pPr>
              <w:pStyle w:val="2"/>
              <w:spacing w:after="0" w:line="240" w:lineRule="auto"/>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418"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color w:val="000000"/>
                <w:sz w:val="21"/>
                <w:szCs w:val="21"/>
              </w:rPr>
              <w:t>竞赛服务器</w:t>
            </w:r>
          </w:p>
        </w:tc>
        <w:tc>
          <w:tcPr>
            <w:tcW w:w="5837" w:type="dxa"/>
            <w:vAlign w:val="center"/>
          </w:tcPr>
          <w:p>
            <w:pPr>
              <w:pStyle w:val="2"/>
              <w:spacing w:after="0" w:line="240" w:lineRule="auto"/>
              <w:ind w:left="0" w:leftChars="0"/>
              <w:rPr>
                <w:rFonts w:hint="eastAsia" w:ascii="宋体" w:hAnsi="宋体" w:eastAsia="宋体" w:cs="宋体"/>
                <w:sz w:val="21"/>
                <w:szCs w:val="21"/>
              </w:rPr>
            </w:pPr>
            <w:r>
              <w:rPr>
                <w:rFonts w:hint="eastAsia" w:ascii="宋体" w:hAnsi="宋体" w:eastAsia="宋体" w:cs="宋体"/>
                <w:sz w:val="21"/>
                <w:szCs w:val="21"/>
              </w:rPr>
              <w:t xml:space="preserve">英特尔至强E5系列 E5-2683 v4 十六核以上CPU；16GB以上内存；硬盘：500G以上、转速：10000 </w:t>
            </w:r>
            <w:r>
              <w:rPr>
                <w:rFonts w:hint="eastAsia" w:ascii="宋体" w:hAnsi="宋体" w:eastAsia="宋体" w:cs="宋体"/>
                <w:sz w:val="21"/>
                <w:szCs w:val="21"/>
                <w:highlight w:val="none"/>
              </w:rPr>
              <w:t>RPM或固</w:t>
            </w:r>
            <w:r>
              <w:rPr>
                <w:rFonts w:hint="eastAsia" w:ascii="宋体" w:hAnsi="宋体" w:eastAsia="宋体" w:cs="宋体"/>
                <w:sz w:val="21"/>
                <w:szCs w:val="21"/>
                <w:highlight w:val="none"/>
                <w:lang w:val="en-US" w:eastAsia="zh-CN"/>
              </w:rPr>
              <w:t>态</w:t>
            </w:r>
            <w:r>
              <w:rPr>
                <w:rFonts w:hint="eastAsia" w:ascii="宋体" w:hAnsi="宋体" w:eastAsia="宋体" w:cs="宋体"/>
                <w:sz w:val="21"/>
                <w:szCs w:val="21"/>
              </w:rPr>
              <w:t>P4510；预装Windows Server 2008 R2操作系统及IIS 7.5；千兆网卡。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418"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color w:val="000000"/>
                <w:sz w:val="21"/>
                <w:szCs w:val="21"/>
              </w:rPr>
              <w:t>交换机</w:t>
            </w:r>
          </w:p>
        </w:tc>
        <w:tc>
          <w:tcPr>
            <w:tcW w:w="5837" w:type="dxa"/>
            <w:vAlign w:val="center"/>
          </w:tcPr>
          <w:p>
            <w:pPr>
              <w:pStyle w:val="2"/>
              <w:spacing w:after="0" w:line="240" w:lineRule="auto"/>
              <w:ind w:left="0" w:leftChars="0"/>
              <w:rPr>
                <w:rFonts w:hint="eastAsia" w:ascii="宋体" w:hAnsi="宋体" w:eastAsia="宋体" w:cs="宋体"/>
                <w:sz w:val="21"/>
                <w:szCs w:val="21"/>
              </w:rPr>
            </w:pPr>
            <w:r>
              <w:rPr>
                <w:rFonts w:hint="eastAsia" w:ascii="宋体" w:hAnsi="宋体" w:eastAsia="宋体" w:cs="宋体"/>
                <w:sz w:val="21"/>
                <w:szCs w:val="21"/>
              </w:rPr>
              <w:t>千兆24口交换机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418"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color w:val="000000"/>
                <w:sz w:val="21"/>
                <w:szCs w:val="21"/>
              </w:rPr>
              <w:t>交换机</w:t>
            </w:r>
          </w:p>
        </w:tc>
        <w:tc>
          <w:tcPr>
            <w:tcW w:w="5837" w:type="dxa"/>
            <w:vAlign w:val="center"/>
          </w:tcPr>
          <w:p>
            <w:pPr>
              <w:pStyle w:val="2"/>
              <w:spacing w:after="0" w:line="240" w:lineRule="auto"/>
              <w:ind w:left="0" w:leftChars="0"/>
              <w:rPr>
                <w:rFonts w:hint="eastAsia" w:ascii="宋体" w:hAnsi="宋体" w:eastAsia="宋体" w:cs="宋体"/>
                <w:sz w:val="21"/>
                <w:szCs w:val="21"/>
              </w:rPr>
            </w:pPr>
            <w:r>
              <w:rPr>
                <w:rFonts w:hint="eastAsia" w:ascii="宋体" w:hAnsi="宋体" w:eastAsia="宋体" w:cs="宋体"/>
                <w:sz w:val="21"/>
                <w:szCs w:val="21"/>
              </w:rPr>
              <w:t>千兆48口交换机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418" w:type="dxa"/>
            <w:vAlign w:val="center"/>
          </w:tcPr>
          <w:p>
            <w:pPr>
              <w:pStyle w:val="2"/>
              <w:spacing w:after="0"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路由器</w:t>
            </w:r>
          </w:p>
        </w:tc>
        <w:tc>
          <w:tcPr>
            <w:tcW w:w="5837" w:type="dxa"/>
            <w:vAlign w:val="center"/>
          </w:tcPr>
          <w:p>
            <w:pPr>
              <w:pStyle w:val="2"/>
              <w:spacing w:after="0" w:line="240" w:lineRule="auto"/>
              <w:ind w:left="0" w:leftChars="0"/>
              <w:rPr>
                <w:rFonts w:hint="eastAsia" w:ascii="宋体" w:hAnsi="宋体" w:eastAsia="宋体" w:cs="宋体"/>
                <w:sz w:val="21"/>
                <w:szCs w:val="21"/>
                <w:lang w:val="en-US" w:eastAsia="zh-CN"/>
              </w:rPr>
            </w:pPr>
            <w:r>
              <w:rPr>
                <w:rFonts w:hint="eastAsia" w:ascii="宋体" w:hAnsi="宋体" w:cs="宋体"/>
                <w:sz w:val="21"/>
                <w:szCs w:val="21"/>
                <w:lang w:val="en-US" w:eastAsia="zh-CN"/>
              </w:rPr>
              <w:t>千兆</w:t>
            </w:r>
            <w:r>
              <w:rPr>
                <w:rFonts w:hint="eastAsia" w:ascii="宋体" w:hAnsi="宋体" w:eastAsia="宋体" w:cs="宋体"/>
                <w:sz w:val="21"/>
                <w:szCs w:val="21"/>
                <w:lang w:val="en-US" w:eastAsia="zh-CN"/>
              </w:rPr>
              <w:t>无线路由器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418" w:type="dxa"/>
            <w:vAlign w:val="center"/>
          </w:tcPr>
          <w:p>
            <w:pPr>
              <w:pStyle w:val="2"/>
              <w:spacing w:after="0" w:line="240" w:lineRule="auto"/>
              <w:ind w:left="0" w:leftChars="0"/>
              <w:jc w:val="center"/>
              <w:rPr>
                <w:rFonts w:hint="eastAsia" w:ascii="宋体" w:hAnsi="宋体" w:eastAsia="宋体" w:cs="宋体"/>
                <w:sz w:val="21"/>
                <w:szCs w:val="21"/>
              </w:rPr>
            </w:pPr>
            <w:r>
              <w:rPr>
                <w:rFonts w:hint="eastAsia" w:ascii="宋体" w:hAnsi="宋体" w:eastAsia="宋体" w:cs="宋体"/>
                <w:color w:val="000000"/>
                <w:sz w:val="21"/>
                <w:szCs w:val="21"/>
              </w:rPr>
              <w:t>计算机</w:t>
            </w:r>
          </w:p>
        </w:tc>
        <w:tc>
          <w:tcPr>
            <w:tcW w:w="5837" w:type="dxa"/>
            <w:vAlign w:val="center"/>
          </w:tcPr>
          <w:p>
            <w:pPr>
              <w:pStyle w:val="2"/>
              <w:spacing w:after="0" w:line="240" w:lineRule="auto"/>
              <w:ind w:left="0" w:leftChars="0"/>
              <w:rPr>
                <w:rFonts w:hint="eastAsia" w:ascii="宋体" w:hAnsi="宋体" w:eastAsia="宋体" w:cs="宋体"/>
                <w:sz w:val="21"/>
                <w:szCs w:val="21"/>
              </w:rPr>
            </w:pPr>
            <w:r>
              <w:rPr>
                <w:rFonts w:hint="eastAsia" w:ascii="宋体" w:hAnsi="宋体" w:eastAsia="宋体" w:cs="宋体"/>
                <w:sz w:val="21"/>
                <w:szCs w:val="21"/>
              </w:rPr>
              <w:t>酷睿I</w:t>
            </w:r>
            <w:r>
              <w:rPr>
                <w:rFonts w:hint="eastAsia" w:ascii="宋体" w:hAnsi="宋体" w:cs="宋体"/>
                <w:sz w:val="21"/>
                <w:szCs w:val="21"/>
                <w:lang w:val="en-US" w:eastAsia="zh-CN"/>
              </w:rPr>
              <w:t>5</w:t>
            </w:r>
            <w:r>
              <w:rPr>
                <w:rFonts w:hint="eastAsia" w:ascii="宋体" w:hAnsi="宋体" w:eastAsia="宋体" w:cs="宋体"/>
                <w:sz w:val="21"/>
                <w:szCs w:val="21"/>
              </w:rPr>
              <w:t>双核3.0以上CPU；8G以上内存；100G以上硬盘；2G显存以上独立显卡，千兆网卡。预装Windows7以上操作系统；预装火狐浏览器；预装录屏软件；预装全拼、简拼、微软拼音等中文输入法和英文输入法；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418" w:type="dxa"/>
            <w:vAlign w:val="center"/>
          </w:tcPr>
          <w:p>
            <w:pPr>
              <w:pStyle w:val="2"/>
              <w:spacing w:after="0" w:line="240" w:lineRule="auto"/>
              <w:ind w:left="0" w:lef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直播补光灯</w:t>
            </w:r>
          </w:p>
        </w:tc>
        <w:tc>
          <w:tcPr>
            <w:tcW w:w="5837" w:type="dxa"/>
            <w:vAlign w:val="center"/>
          </w:tcPr>
          <w:p>
            <w:pPr>
              <w:pStyle w:val="2"/>
              <w:spacing w:after="0" w:line="240" w:lineRule="auto"/>
              <w:ind w:left="0" w:leftChars="0"/>
              <w:rPr>
                <w:rFonts w:hint="eastAsia" w:ascii="宋体" w:hAnsi="宋体" w:eastAsia="宋体" w:cs="宋体"/>
                <w:sz w:val="21"/>
                <w:szCs w:val="21"/>
              </w:rPr>
            </w:pPr>
            <w:r>
              <w:rPr>
                <w:rFonts w:hint="eastAsia" w:ascii="宋体" w:hAnsi="宋体" w:eastAsia="宋体" w:cs="宋体"/>
                <w:sz w:val="21"/>
                <w:szCs w:val="21"/>
              </w:rPr>
              <w:t>可自由拉伸，最长1.7m，USB充电，包含白光、暖光、暖白光三色温，可自由调节亮度；可立在地上或者摆在桌上。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2" w:type="dxa"/>
            <w:vAlign w:val="center"/>
          </w:tcPr>
          <w:p>
            <w:pPr>
              <w:pStyle w:val="2"/>
              <w:spacing w:after="0" w:line="240" w:lineRule="auto"/>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418" w:type="dxa"/>
            <w:vAlign w:val="center"/>
          </w:tcPr>
          <w:p>
            <w:pPr>
              <w:pStyle w:val="2"/>
              <w:spacing w:after="0" w:line="240" w:lineRule="auto"/>
              <w:ind w:left="0" w:lef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直播商品</w:t>
            </w:r>
          </w:p>
        </w:tc>
        <w:tc>
          <w:tcPr>
            <w:tcW w:w="5837" w:type="dxa"/>
            <w:vAlign w:val="center"/>
          </w:tcPr>
          <w:p>
            <w:pPr>
              <w:pStyle w:val="2"/>
              <w:spacing w:after="0" w:line="240" w:lineRule="auto"/>
              <w:ind w:left="0" w:leftChars="0"/>
              <w:rPr>
                <w:rFonts w:hint="eastAsia" w:ascii="宋体" w:hAnsi="宋体" w:eastAsia="宋体" w:cs="宋体"/>
                <w:sz w:val="21"/>
                <w:szCs w:val="21"/>
                <w:lang w:eastAsia="zh-CN"/>
              </w:rPr>
            </w:pPr>
            <w:r>
              <w:rPr>
                <w:rFonts w:hint="eastAsia" w:ascii="宋体" w:hAnsi="宋体" w:eastAsia="宋体" w:cs="宋体"/>
                <w:sz w:val="21"/>
                <w:szCs w:val="21"/>
              </w:rPr>
              <w:t>仿真模型</w:t>
            </w:r>
            <w:r>
              <w:rPr>
                <w:rFonts w:hint="eastAsia" w:ascii="宋体" w:hAnsi="宋体" w:eastAsia="宋体" w:cs="宋体"/>
                <w:sz w:val="21"/>
                <w:szCs w:val="21"/>
                <w:lang w:val="en-US" w:eastAsia="zh-CN"/>
              </w:rPr>
              <w:t>或实物</w:t>
            </w:r>
            <w:r>
              <w:rPr>
                <w:rFonts w:hint="eastAsia" w:ascii="宋体" w:hAnsi="宋体" w:eastAsia="宋体" w:cs="宋体"/>
                <w:sz w:val="21"/>
                <w:szCs w:val="21"/>
                <w:lang w:eastAsia="zh-CN"/>
              </w:rPr>
              <w:t>。</w:t>
            </w:r>
          </w:p>
        </w:tc>
      </w:tr>
    </w:tbl>
    <w:p>
      <w:pPr>
        <w:snapToGrid/>
        <w:spacing w:before="200" w:beforeAutospacing="0" w:after="200" w:afterAutospacing="0" w:line="240" w:lineRule="auto"/>
        <w:ind w:left="0" w:leftChars="0" w:right="0" w:rightChars="0" w:firstLine="0" w:firstLineChars="0"/>
        <w:jc w:val="left"/>
        <w:outlineLvl w:val="1"/>
        <w:rPr>
          <w:rFonts w:ascii="宋体" w:hAnsi="楷体" w:eastAsia="宋体" w:cs="Times New Roman"/>
          <w:b/>
          <w:sz w:val="24"/>
          <w:szCs w:val="28"/>
        </w:rPr>
      </w:pPr>
      <w:bookmarkStart w:id="33" w:name="_Toc18732"/>
      <w:r>
        <w:rPr>
          <w:rFonts w:hint="eastAsia" w:ascii="宋体" w:hAnsi="楷体" w:eastAsia="宋体" w:cs="Times New Roman"/>
          <w:b/>
          <w:sz w:val="24"/>
          <w:szCs w:val="28"/>
        </w:rPr>
        <w:t>（三）选手自带物品</w:t>
      </w:r>
      <w:bookmarkEnd w:id="29"/>
      <w:bookmarkEnd w:id="30"/>
      <w:bookmarkEnd w:id="31"/>
      <w:bookmarkEnd w:id="32"/>
      <w:bookmarkEnd w:id="33"/>
    </w:p>
    <w:p>
      <w:pPr>
        <w:pStyle w:val="15"/>
        <w:spacing w:line="360" w:lineRule="auto"/>
        <w:ind w:left="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根据竞赛需要，参赛选手需要自带安卓（Android）手机，满足前摄主摄像素500万或以上，3GB+32GB或以上；自带耳机，保证声音输入。</w:t>
      </w:r>
    </w:p>
    <w:p>
      <w:pPr>
        <w:snapToGrid/>
        <w:spacing w:before="200" w:beforeAutospacing="0" w:after="200" w:afterAutospacing="0" w:line="240" w:lineRule="auto"/>
        <w:ind w:left="0" w:leftChars="0" w:right="0" w:rightChars="0" w:firstLine="0" w:firstLineChars="0"/>
        <w:jc w:val="left"/>
        <w:outlineLvl w:val="0"/>
        <w:rPr>
          <w:rFonts w:ascii="宋体" w:eastAsia="宋体"/>
          <w:b/>
          <w:bCs/>
          <w:sz w:val="24"/>
          <w:szCs w:val="32"/>
        </w:rPr>
      </w:pPr>
      <w:bookmarkStart w:id="34" w:name="_Toc21923"/>
      <w:r>
        <w:rPr>
          <w:rFonts w:ascii="宋体" w:eastAsia="宋体"/>
          <w:b/>
          <w:bCs/>
          <w:sz w:val="24"/>
          <w:szCs w:val="32"/>
        </w:rPr>
        <w:t>五、安全、健康、环保要求</w:t>
      </w:r>
      <w:bookmarkEnd w:id="34"/>
    </w:p>
    <w:p>
      <w:pPr>
        <w:snapToGrid/>
        <w:spacing w:beforeAutospacing="0" w:afterAutospacing="0" w:line="360" w:lineRule="auto"/>
        <w:ind w:left="0" w:leftChars="0" w:right="0" w:rightChars="0" w:firstLine="480" w:firstLineChars="200"/>
        <w:jc w:val="left"/>
        <w:rPr>
          <w:rFonts w:ascii="宋体" w:hAnsi="宋体" w:eastAsia="宋体" w:cs="宋体"/>
          <w:sz w:val="24"/>
          <w:szCs w:val="21"/>
        </w:rPr>
      </w:pPr>
      <w:r>
        <w:rPr>
          <w:rFonts w:hint="eastAsia" w:ascii="宋体" w:hAnsi="宋体" w:eastAsia="宋体" w:cs="宋体"/>
          <w:sz w:val="24"/>
          <w:szCs w:val="21"/>
        </w:rPr>
        <w:t>为确保事故为零，需提升所有参赛队伍的职业健康及安全意识。即按照相关安全规定、设备、工器具安全操作规程，在整个竞赛过程保持场地整洁、材料物件及工器具摆放整齐。</w:t>
      </w:r>
    </w:p>
    <w:p>
      <w:pPr>
        <w:adjustRightInd w:val="0"/>
        <w:snapToGrid w:val="0"/>
        <w:spacing w:line="360" w:lineRule="auto"/>
        <w:rPr>
          <w:rFonts w:eastAsia="仿宋_GB2312"/>
          <w:sz w:val="32"/>
          <w:szCs w:val="32"/>
        </w:rPr>
      </w:pPr>
    </w:p>
    <w:p>
      <w:pPr>
        <w:adjustRightInd w:val="0"/>
        <w:snapToGrid w:val="0"/>
        <w:spacing w:line="360" w:lineRule="auto"/>
        <w:ind w:firstLine="3680" w:firstLineChars="1150"/>
        <w:rPr>
          <w:rFonts w:eastAsia="仿宋_GB2312"/>
          <w:sz w:val="32"/>
          <w:szCs w:val="32"/>
        </w:rPr>
      </w:pPr>
    </w:p>
    <w:p>
      <w:bookmarkStart w:id="35" w:name="_GoBack"/>
      <w:bookmarkEnd w:id="35"/>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Inria Serif">
    <w:altName w:val="Times New Roman"/>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982023"/>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982023"/>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883CC"/>
    <w:multiLevelType w:val="singleLevel"/>
    <w:tmpl w:val="957883CC"/>
    <w:lvl w:ilvl="0" w:tentative="0">
      <w:start w:val="1"/>
      <w:numFmt w:val="chineseCounting"/>
      <w:suff w:val="nothing"/>
      <w:lvlText w:val="%1、"/>
      <w:lvlJc w:val="left"/>
      <w:pPr>
        <w:ind w:left="640" w:firstLine="0"/>
      </w:pPr>
      <w:rPr>
        <w:rFonts w:hint="eastAsia"/>
      </w:rPr>
    </w:lvl>
  </w:abstractNum>
  <w:abstractNum w:abstractNumId="1">
    <w:nsid w:val="2D303C40"/>
    <w:multiLevelType w:val="multilevel"/>
    <w:tmpl w:val="2D303C40"/>
    <w:lvl w:ilvl="0" w:tentative="0">
      <w:start w:val="4"/>
      <w:numFmt w:val="bullet"/>
      <w:pStyle w:val="3"/>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4"/>
      <w:lvlText w:val=""/>
      <w:lvlJc w:val="left"/>
      <w:pPr>
        <w:tabs>
          <w:tab w:val="left" w:pos="840"/>
        </w:tabs>
        <w:ind w:left="840" w:hanging="420"/>
      </w:pPr>
      <w:rPr>
        <w:rFonts w:hint="default" w:ascii="Wingdings" w:hAnsi="Wingdings"/>
      </w:rPr>
    </w:lvl>
    <w:lvl w:ilvl="2" w:tentative="0">
      <w:start w:val="1"/>
      <w:numFmt w:val="bullet"/>
      <w:pStyle w:val="5"/>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14171A4"/>
    <w:multiLevelType w:val="multilevel"/>
    <w:tmpl w:val="514171A4"/>
    <w:lvl w:ilvl="0" w:tentative="0">
      <w:start w:val="4"/>
      <w:numFmt w:val="japaneseCounting"/>
      <w:pStyle w:val="2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hYTlkMGZjNTNjMjZmYjA5MjIyNzRiZWVhODAzODkifQ=="/>
  </w:docVars>
  <w:rsids>
    <w:rsidRoot w:val="003D092A"/>
    <w:rsid w:val="000072B2"/>
    <w:rsid w:val="00043A1C"/>
    <w:rsid w:val="000918F3"/>
    <w:rsid w:val="00093011"/>
    <w:rsid w:val="000A10F1"/>
    <w:rsid w:val="000B424C"/>
    <w:rsid w:val="000E6ACB"/>
    <w:rsid w:val="00134EBB"/>
    <w:rsid w:val="001B497D"/>
    <w:rsid w:val="001B594E"/>
    <w:rsid w:val="001D3357"/>
    <w:rsid w:val="001D415C"/>
    <w:rsid w:val="002403DB"/>
    <w:rsid w:val="00281232"/>
    <w:rsid w:val="002856ED"/>
    <w:rsid w:val="002D7604"/>
    <w:rsid w:val="00327501"/>
    <w:rsid w:val="00372248"/>
    <w:rsid w:val="003B18E9"/>
    <w:rsid w:val="003B60E4"/>
    <w:rsid w:val="003D092A"/>
    <w:rsid w:val="003E0C1D"/>
    <w:rsid w:val="003E18DF"/>
    <w:rsid w:val="004100B0"/>
    <w:rsid w:val="00416C8B"/>
    <w:rsid w:val="0041754C"/>
    <w:rsid w:val="00420A07"/>
    <w:rsid w:val="004B662C"/>
    <w:rsid w:val="00570103"/>
    <w:rsid w:val="006003EE"/>
    <w:rsid w:val="006406A6"/>
    <w:rsid w:val="00641CCF"/>
    <w:rsid w:val="00653408"/>
    <w:rsid w:val="00663FED"/>
    <w:rsid w:val="006665D6"/>
    <w:rsid w:val="00670761"/>
    <w:rsid w:val="006C284C"/>
    <w:rsid w:val="006D418C"/>
    <w:rsid w:val="00754D32"/>
    <w:rsid w:val="00761966"/>
    <w:rsid w:val="007C610A"/>
    <w:rsid w:val="007F491C"/>
    <w:rsid w:val="008023CD"/>
    <w:rsid w:val="00883571"/>
    <w:rsid w:val="008E170A"/>
    <w:rsid w:val="008F6834"/>
    <w:rsid w:val="00905453"/>
    <w:rsid w:val="00965E40"/>
    <w:rsid w:val="009E57FF"/>
    <w:rsid w:val="009F73C5"/>
    <w:rsid w:val="00A033B1"/>
    <w:rsid w:val="00A31769"/>
    <w:rsid w:val="00A428FD"/>
    <w:rsid w:val="00AF3498"/>
    <w:rsid w:val="00AF4962"/>
    <w:rsid w:val="00B102F9"/>
    <w:rsid w:val="00B103AC"/>
    <w:rsid w:val="00B12FC1"/>
    <w:rsid w:val="00B51C97"/>
    <w:rsid w:val="00B95D4C"/>
    <w:rsid w:val="00BA7359"/>
    <w:rsid w:val="00BB0DEE"/>
    <w:rsid w:val="00BD517F"/>
    <w:rsid w:val="00BE74CA"/>
    <w:rsid w:val="00C02FE4"/>
    <w:rsid w:val="00C17299"/>
    <w:rsid w:val="00C2351F"/>
    <w:rsid w:val="00C37D03"/>
    <w:rsid w:val="00CD20A7"/>
    <w:rsid w:val="00CE6252"/>
    <w:rsid w:val="00D37DC6"/>
    <w:rsid w:val="00D55350"/>
    <w:rsid w:val="00D825D8"/>
    <w:rsid w:val="00D95A41"/>
    <w:rsid w:val="00D971E0"/>
    <w:rsid w:val="00E066A7"/>
    <w:rsid w:val="00E64F59"/>
    <w:rsid w:val="00E66355"/>
    <w:rsid w:val="00E70DBA"/>
    <w:rsid w:val="00E73F25"/>
    <w:rsid w:val="00EA03FC"/>
    <w:rsid w:val="00EB6F12"/>
    <w:rsid w:val="00ED0A93"/>
    <w:rsid w:val="00F31418"/>
    <w:rsid w:val="00FE489C"/>
    <w:rsid w:val="028C65E0"/>
    <w:rsid w:val="04706FFA"/>
    <w:rsid w:val="06AB256C"/>
    <w:rsid w:val="071C6FC5"/>
    <w:rsid w:val="08D37B58"/>
    <w:rsid w:val="09F91840"/>
    <w:rsid w:val="0B4A4DDC"/>
    <w:rsid w:val="0C083FBC"/>
    <w:rsid w:val="10E70B94"/>
    <w:rsid w:val="12EB26D9"/>
    <w:rsid w:val="13560D13"/>
    <w:rsid w:val="212A43B0"/>
    <w:rsid w:val="21DA5154"/>
    <w:rsid w:val="22C943F9"/>
    <w:rsid w:val="25891872"/>
    <w:rsid w:val="27D43AE7"/>
    <w:rsid w:val="29F86FC6"/>
    <w:rsid w:val="2D2D342B"/>
    <w:rsid w:val="38AB0364"/>
    <w:rsid w:val="3BE92304"/>
    <w:rsid w:val="3EE93B89"/>
    <w:rsid w:val="3F885C25"/>
    <w:rsid w:val="44FE14DD"/>
    <w:rsid w:val="45F958AE"/>
    <w:rsid w:val="48D3185C"/>
    <w:rsid w:val="4A800BE6"/>
    <w:rsid w:val="4B9A5CD8"/>
    <w:rsid w:val="4BC85978"/>
    <w:rsid w:val="59344021"/>
    <w:rsid w:val="5A455602"/>
    <w:rsid w:val="5F38650F"/>
    <w:rsid w:val="60904CD3"/>
    <w:rsid w:val="62B5481C"/>
    <w:rsid w:val="671D2533"/>
    <w:rsid w:val="6952217F"/>
    <w:rsid w:val="6FD67D7F"/>
    <w:rsid w:val="71EE32E3"/>
    <w:rsid w:val="745E5245"/>
    <w:rsid w:val="74874D02"/>
    <w:rsid w:val="79CD094A"/>
    <w:rsid w:val="7D8B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widowControl/>
      <w:numPr>
        <w:ilvl w:val="0"/>
        <w:numId w:val="1"/>
      </w:numPr>
      <w:spacing w:before="400" w:after="120"/>
      <w:ind w:left="432" w:hanging="432"/>
      <w:outlineLvl w:val="0"/>
    </w:pPr>
    <w:rPr>
      <w:rFonts w:ascii="微软雅黑" w:hAnsi="微软雅黑" w:eastAsia="微软雅黑" w:cs="微软雅黑"/>
      <w:b/>
      <w:color w:val="003764"/>
      <w:kern w:val="0"/>
      <w:sz w:val="40"/>
      <w:szCs w:val="32"/>
      <w:lang w:val="en-GB" w:eastAsia="en-US"/>
    </w:rPr>
  </w:style>
  <w:style w:type="paragraph" w:styleId="4">
    <w:name w:val="heading 2"/>
    <w:basedOn w:val="1"/>
    <w:next w:val="1"/>
    <w:link w:val="21"/>
    <w:autoRedefine/>
    <w:qFormat/>
    <w:uiPriority w:val="0"/>
    <w:pPr>
      <w:keepNext/>
      <w:keepLines/>
      <w:widowControl/>
      <w:numPr>
        <w:ilvl w:val="1"/>
        <w:numId w:val="1"/>
      </w:numPr>
      <w:spacing w:before="320" w:after="120"/>
      <w:ind w:left="576" w:hanging="576"/>
      <w:outlineLvl w:val="1"/>
    </w:pPr>
    <w:rPr>
      <w:rFonts w:ascii="微软雅黑" w:hAnsi="微软雅黑" w:eastAsia="微软雅黑" w:cs="微软雅黑"/>
      <w:b/>
      <w:color w:val="003764"/>
      <w:kern w:val="0"/>
      <w:sz w:val="32"/>
      <w:szCs w:val="32"/>
      <w:lang w:val="en-GB"/>
    </w:rPr>
  </w:style>
  <w:style w:type="paragraph" w:styleId="5">
    <w:name w:val="heading 3"/>
    <w:basedOn w:val="1"/>
    <w:next w:val="1"/>
    <w:link w:val="22"/>
    <w:autoRedefine/>
    <w:qFormat/>
    <w:uiPriority w:val="0"/>
    <w:pPr>
      <w:widowControl/>
      <w:numPr>
        <w:ilvl w:val="2"/>
        <w:numId w:val="1"/>
      </w:numPr>
      <w:tabs>
        <w:tab w:val="left" w:pos="360"/>
      </w:tabs>
      <w:spacing w:after="80" w:line="256" w:lineRule="auto"/>
      <w:outlineLvl w:val="2"/>
    </w:pPr>
    <w:rPr>
      <w:rFonts w:ascii="微软雅黑" w:hAnsi="微软雅黑" w:eastAsia="微软雅黑" w:cs="微软雅黑"/>
      <w:b/>
      <w:color w:val="003764"/>
      <w:kern w:val="0"/>
      <w:sz w:val="22"/>
      <w:lang w:val="en-GB"/>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99"/>
    <w:pPr>
      <w:spacing w:after="120" w:line="480" w:lineRule="auto"/>
      <w:ind w:left="420" w:leftChars="200"/>
    </w:pPr>
  </w:style>
  <w:style w:type="paragraph" w:styleId="6">
    <w:name w:val="caption"/>
    <w:basedOn w:val="1"/>
    <w:next w:val="1"/>
    <w:autoRedefine/>
    <w:qFormat/>
    <w:uiPriority w:val="0"/>
    <w:rPr>
      <w:rFonts w:ascii="Arial" w:hAnsi="Arial" w:eastAsia="黑体"/>
      <w:sz w:val="20"/>
    </w:rPr>
  </w:style>
  <w:style w:type="paragraph" w:styleId="7">
    <w:name w:val="Body Text"/>
    <w:basedOn w:val="1"/>
    <w:link w:val="28"/>
    <w:autoRedefine/>
    <w:semiHidden/>
    <w:unhideWhenUsed/>
    <w:qFormat/>
    <w:uiPriority w:val="99"/>
    <w:pPr>
      <w:spacing w:after="120"/>
    </w:pPr>
  </w:style>
  <w:style w:type="paragraph" w:styleId="8">
    <w:name w:val="toc 3"/>
    <w:basedOn w:val="1"/>
    <w:next w:val="1"/>
    <w:autoRedefine/>
    <w:semiHidden/>
    <w:unhideWhenUsed/>
    <w:qFormat/>
    <w:uiPriority w:val="39"/>
    <w:pPr>
      <w:ind w:left="840" w:leftChars="400"/>
    </w:pPr>
  </w:style>
  <w:style w:type="paragraph" w:styleId="9">
    <w:name w:val="footer"/>
    <w:basedOn w:val="1"/>
    <w:link w:val="34"/>
    <w:autoRedefine/>
    <w:unhideWhenUsed/>
    <w:qFormat/>
    <w:uiPriority w:val="99"/>
    <w:pPr>
      <w:tabs>
        <w:tab w:val="center" w:pos="4153"/>
        <w:tab w:val="right" w:pos="8306"/>
      </w:tabs>
      <w:snapToGrid w:val="0"/>
      <w:jc w:val="left"/>
    </w:pPr>
    <w:rPr>
      <w:sz w:val="18"/>
      <w:szCs w:val="18"/>
    </w:rPr>
  </w:style>
  <w:style w:type="paragraph" w:styleId="10">
    <w:name w:val="header"/>
    <w:basedOn w:val="1"/>
    <w:next w:val="6"/>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style>
  <w:style w:type="paragraph" w:styleId="12">
    <w:name w:val="toc 2"/>
    <w:basedOn w:val="1"/>
    <w:next w:val="1"/>
    <w:autoRedefine/>
    <w:unhideWhenUsed/>
    <w:qFormat/>
    <w:uiPriority w:val="39"/>
    <w:pPr>
      <w:ind w:left="420" w:leftChars="200"/>
    </w:pPr>
  </w:style>
  <w:style w:type="paragraph" w:styleId="13">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4">
    <w:name w:val="Title"/>
    <w:basedOn w:val="1"/>
    <w:next w:val="1"/>
    <w:link w:val="25"/>
    <w:autoRedefine/>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15">
    <w:name w:val="Body Text First Indent"/>
    <w:basedOn w:val="7"/>
    <w:link w:val="29"/>
    <w:autoRedefine/>
    <w:qFormat/>
    <w:uiPriority w:val="0"/>
    <w:pPr>
      <w:ind w:firstLine="420" w:firstLineChars="100"/>
    </w:pPr>
  </w:style>
  <w:style w:type="table" w:styleId="17">
    <w:name w:val="Table Grid"/>
    <w:basedOn w:val="16"/>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autoRedefine/>
    <w:qFormat/>
    <w:uiPriority w:val="99"/>
    <w:rPr>
      <w:rFonts w:ascii="Times New Roman" w:hAnsi="Times New Roman" w:eastAsia="宋体" w:cs="Times New Roman"/>
      <w:color w:val="0000FF"/>
      <w:u w:val="single"/>
    </w:rPr>
  </w:style>
  <w:style w:type="character" w:customStyle="1" w:styleId="20">
    <w:name w:val="标题 1 字符"/>
    <w:basedOn w:val="18"/>
    <w:link w:val="3"/>
    <w:autoRedefine/>
    <w:qFormat/>
    <w:uiPriority w:val="0"/>
    <w:rPr>
      <w:rFonts w:ascii="微软雅黑" w:hAnsi="微软雅黑" w:eastAsia="微软雅黑" w:cs="微软雅黑"/>
      <w:b/>
      <w:color w:val="003764"/>
      <w:kern w:val="0"/>
      <w:sz w:val="40"/>
      <w:szCs w:val="32"/>
      <w:lang w:val="en-GB" w:eastAsia="en-US"/>
    </w:rPr>
  </w:style>
  <w:style w:type="character" w:customStyle="1" w:styleId="21">
    <w:name w:val="标题 2 字符"/>
    <w:basedOn w:val="18"/>
    <w:link w:val="4"/>
    <w:autoRedefine/>
    <w:qFormat/>
    <w:uiPriority w:val="0"/>
    <w:rPr>
      <w:rFonts w:ascii="微软雅黑" w:hAnsi="微软雅黑" w:eastAsia="微软雅黑" w:cs="微软雅黑"/>
      <w:b/>
      <w:color w:val="003764"/>
      <w:kern w:val="0"/>
      <w:sz w:val="32"/>
      <w:szCs w:val="32"/>
      <w:lang w:val="en-GB"/>
    </w:rPr>
  </w:style>
  <w:style w:type="character" w:customStyle="1" w:styleId="22">
    <w:name w:val="标题 3 字符"/>
    <w:basedOn w:val="18"/>
    <w:link w:val="5"/>
    <w:autoRedefine/>
    <w:qFormat/>
    <w:uiPriority w:val="0"/>
    <w:rPr>
      <w:rFonts w:ascii="微软雅黑" w:hAnsi="微软雅黑" w:eastAsia="微软雅黑" w:cs="微软雅黑"/>
      <w:b/>
      <w:color w:val="003764"/>
      <w:kern w:val="0"/>
      <w:sz w:val="22"/>
      <w:szCs w:val="24"/>
      <w:lang w:val="en-GB"/>
    </w:rPr>
  </w:style>
  <w:style w:type="character" w:customStyle="1" w:styleId="23">
    <w:name w:val="Editable"/>
    <w:basedOn w:val="18"/>
    <w:autoRedefine/>
    <w:qFormat/>
    <w:uiPriority w:val="0"/>
    <w:rPr>
      <w:rFonts w:hint="default" w:ascii="Times New Roman" w:hAnsi="Times New Roman" w:eastAsia="宋体" w:cs="Times New Roman"/>
      <w:color w:val="62B5E5"/>
    </w:rPr>
  </w:style>
  <w:style w:type="paragraph" w:customStyle="1" w:styleId="24">
    <w:name w:val="Editable table text"/>
    <w:basedOn w:val="1"/>
    <w:autoRedefine/>
    <w:qFormat/>
    <w:locked/>
    <w:uiPriority w:val="0"/>
    <w:pPr>
      <w:widowControl/>
    </w:pPr>
    <w:rPr>
      <w:rFonts w:ascii="Frutiger LT Com 45 Light" w:hAnsi="Frutiger LT Com 45 Light"/>
      <w:color w:val="62B5E5"/>
      <w:kern w:val="0"/>
      <w:sz w:val="20"/>
      <w:lang w:val="en-GB" w:eastAsia="en-US"/>
    </w:rPr>
  </w:style>
  <w:style w:type="character" w:customStyle="1" w:styleId="25">
    <w:name w:val="标题 字符"/>
    <w:basedOn w:val="18"/>
    <w:link w:val="14"/>
    <w:autoRedefine/>
    <w:qFormat/>
    <w:uiPriority w:val="0"/>
    <w:rPr>
      <w:rFonts w:ascii="Inria Serif" w:hAnsi="Inria Serif" w:eastAsia="宋体" w:cs="Times New Roman (Headings CS)"/>
      <w:b/>
      <w:color w:val="0084AD"/>
      <w:spacing w:val="-10"/>
      <w:kern w:val="28"/>
      <w:sz w:val="50"/>
      <w:szCs w:val="56"/>
      <w:lang w:val="en-AU" w:eastAsia="en-US"/>
    </w:rPr>
  </w:style>
  <w:style w:type="paragraph" w:customStyle="1" w:styleId="26">
    <w:name w:val="Table Bullet"/>
    <w:basedOn w:val="1"/>
    <w:autoRedefine/>
    <w:qFormat/>
    <w:uiPriority w:val="0"/>
    <w:pPr>
      <w:widowControl/>
      <w:numPr>
        <w:ilvl w:val="0"/>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27">
    <w:name w:val="TOC 标题1"/>
    <w:basedOn w:val="3"/>
    <w:next w:val="1"/>
    <w:autoRedefine/>
    <w:qFormat/>
    <w:uiPriority w:val="0"/>
    <w:pPr>
      <w:numPr>
        <w:numId w:val="0"/>
      </w:numPr>
      <w:spacing w:before="240" w:after="0" w:line="256" w:lineRule="auto"/>
      <w:outlineLvl w:val="9"/>
    </w:pPr>
    <w:rPr>
      <w:rFonts w:ascii="Calibri Light" w:hAnsi="Calibri Light" w:eastAsia="宋体" w:cs="Times New Roman"/>
      <w:b w:val="0"/>
      <w:color w:val="2E74B5"/>
      <w:sz w:val="32"/>
      <w:lang w:val="en-US" w:eastAsia="zh-CN"/>
    </w:rPr>
  </w:style>
  <w:style w:type="character" w:customStyle="1" w:styleId="28">
    <w:name w:val="正文文本 字符"/>
    <w:basedOn w:val="18"/>
    <w:link w:val="7"/>
    <w:autoRedefine/>
    <w:semiHidden/>
    <w:qFormat/>
    <w:uiPriority w:val="99"/>
    <w:rPr>
      <w:rFonts w:ascii="Times New Roman" w:hAnsi="Times New Roman" w:eastAsia="宋体" w:cs="Times New Roman"/>
      <w:szCs w:val="24"/>
    </w:rPr>
  </w:style>
  <w:style w:type="character" w:customStyle="1" w:styleId="29">
    <w:name w:val="正文文本首行缩进 字符"/>
    <w:basedOn w:val="28"/>
    <w:link w:val="15"/>
    <w:autoRedefine/>
    <w:qFormat/>
    <w:uiPriority w:val="0"/>
    <w:rPr>
      <w:rFonts w:ascii="Times New Roman" w:hAnsi="Times New Roman" w:eastAsia="宋体" w:cs="Times New Roman"/>
      <w:szCs w:val="24"/>
    </w:rPr>
  </w:style>
  <w:style w:type="paragraph" w:customStyle="1" w:styleId="30">
    <w:name w:val="WPSOffice手动目录 1"/>
    <w:autoRedefine/>
    <w:qFormat/>
    <w:uiPriority w:val="0"/>
    <w:rPr>
      <w:rFonts w:asciiTheme="minorHAnsi" w:hAnsiTheme="minorHAnsi" w:eastAsiaTheme="minorEastAsia" w:cstheme="minorBidi"/>
      <w:lang w:val="en-US" w:eastAsia="zh-CN" w:bidi="ar-SA"/>
    </w:rPr>
  </w:style>
  <w:style w:type="paragraph" w:customStyle="1" w:styleId="31">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autoRedefine/>
    <w:qFormat/>
    <w:uiPriority w:val="0"/>
    <w:pPr>
      <w:ind w:left="400" w:leftChars="400"/>
    </w:pPr>
    <w:rPr>
      <w:rFonts w:asciiTheme="minorHAnsi" w:hAnsiTheme="minorHAnsi" w:eastAsiaTheme="minorEastAsia" w:cstheme="minorBidi"/>
      <w:lang w:val="en-US" w:eastAsia="zh-CN" w:bidi="ar-SA"/>
    </w:rPr>
  </w:style>
  <w:style w:type="character" w:customStyle="1" w:styleId="33">
    <w:name w:val="页眉 字符"/>
    <w:basedOn w:val="18"/>
    <w:link w:val="10"/>
    <w:autoRedefine/>
    <w:qFormat/>
    <w:uiPriority w:val="99"/>
    <w:rPr>
      <w:rFonts w:ascii="Times New Roman" w:hAnsi="Times New Roman" w:eastAsia="宋体" w:cs="Times New Roman"/>
      <w:kern w:val="2"/>
      <w:sz w:val="18"/>
      <w:szCs w:val="18"/>
    </w:rPr>
  </w:style>
  <w:style w:type="character" w:customStyle="1" w:styleId="34">
    <w:name w:val="页脚 字符"/>
    <w:basedOn w:val="18"/>
    <w:link w:val="9"/>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8CF4-AA1A-4564-B012-31D7136754C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1006</Words>
  <Characters>5736</Characters>
  <Lines>47</Lines>
  <Paragraphs>13</Paragraphs>
  <TotalTime>6</TotalTime>
  <ScaleCrop>false</ScaleCrop>
  <LinksUpToDate>false</LinksUpToDate>
  <CharactersWithSpaces>6729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2021-06-25T05:55:00Z</dcterms:created>
  <dc:creator>jyb</dc:creator>
  <cp:lastModifiedBy>小鱼</cp:lastModifiedBy>
  <cp:lastPrinted>2024-03-11T06:22:00Z</cp:lastPrinted>
  <dcterms:modified xsi:type="dcterms:W3CDTF">2024-03-12T01:00:56Z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2F3BA3435E8F4740926FC842D41FA998_13</vt:lpwstr>
  </property>
</Properties>
</file>